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 w:type="dxa"/>
        <w:tblLook w:val="0000" w:firstRow="0" w:lastRow="0" w:firstColumn="0" w:lastColumn="0" w:noHBand="0" w:noVBand="0"/>
      </w:tblPr>
      <w:tblGrid>
        <w:gridCol w:w="8172"/>
        <w:gridCol w:w="283"/>
        <w:gridCol w:w="2256"/>
      </w:tblGrid>
      <w:tr w:rsidR="00710D65" w14:paraId="513224D8" w14:textId="5B3A1270" w:rsidTr="00710D65">
        <w:trPr>
          <w:trHeight w:val="3934"/>
        </w:trPr>
        <w:tc>
          <w:tcPr>
            <w:tcW w:w="8172" w:type="dxa"/>
          </w:tcPr>
          <w:p w14:paraId="53B37BA9" w14:textId="5DE5F277" w:rsidR="00710D65" w:rsidRPr="00156CC4" w:rsidRDefault="00710D65" w:rsidP="00E361A2">
            <w:pPr>
              <w:pStyle w:val="H3"/>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156CC4">
              <w:t xml:space="preserve">ARTS FOR ALL: </w:t>
            </w:r>
            <w:bookmarkEnd w:id="0"/>
            <w:r w:rsidR="008B2319">
              <w:t>INFORMATION SHEET</w:t>
            </w:r>
          </w:p>
          <w:p w14:paraId="459A6E5F" w14:textId="77777777" w:rsidR="00C774F7" w:rsidRDefault="00C774F7" w:rsidP="00C774F7">
            <w:pPr>
              <w:pStyle w:val="H2"/>
              <w:spacing w:after="0"/>
              <w:rPr>
                <w:rFonts w:cs="Tahoma"/>
                <w:color w:val="C15621"/>
              </w:rPr>
            </w:pPr>
            <w:r>
              <w:rPr>
                <w:rFonts w:cs="Tahoma"/>
                <w:color w:val="C15621"/>
              </w:rPr>
              <w:t>Making arts events accessible to Deaf</w:t>
            </w:r>
          </w:p>
          <w:p w14:paraId="5089193D" w14:textId="738965F5" w:rsidR="00C774F7" w:rsidRPr="006B5452" w:rsidRDefault="00C774F7" w:rsidP="00C774F7">
            <w:pPr>
              <w:pStyle w:val="H2"/>
              <w:spacing w:after="0"/>
              <w:rPr>
                <w:rFonts w:cs="Tahoma"/>
                <w:b w:val="0"/>
                <w:color w:val="C15621"/>
              </w:rPr>
            </w:pPr>
            <w:r>
              <w:rPr>
                <w:rFonts w:cs="Tahoma"/>
                <w:color w:val="C15621"/>
              </w:rPr>
              <w:t xml:space="preserve">and </w:t>
            </w:r>
            <w:r>
              <w:rPr>
                <w:rFonts w:cs="Tahoma"/>
                <w:color w:val="C15621"/>
              </w:rPr>
              <w:t xml:space="preserve">hard of </w:t>
            </w:r>
            <w:r>
              <w:rPr>
                <w:rFonts w:cs="Tahoma"/>
                <w:color w:val="C15621"/>
              </w:rPr>
              <w:t>hearing people</w:t>
            </w:r>
          </w:p>
          <w:p w14:paraId="5BA06EF4" w14:textId="77777777" w:rsidR="00C774F7" w:rsidRDefault="00C774F7" w:rsidP="00D8517F">
            <w:pPr>
              <w:ind w:right="429"/>
              <w:rPr>
                <w:rFonts w:cs="Tahoma"/>
                <w:color w:val="000000"/>
                <w:sz w:val="22"/>
                <w:szCs w:val="22"/>
                <w:shd w:val="clear" w:color="auto" w:fill="FFFFFF"/>
              </w:rPr>
            </w:pPr>
          </w:p>
          <w:p w14:paraId="77E57B76" w14:textId="0483F898" w:rsidR="008A56DD" w:rsidRDefault="008A56DD" w:rsidP="008A56DD">
            <w:pPr>
              <w:pStyle w:val="BodyText"/>
              <w:rPr>
                <w:rFonts w:ascii="Century Gothic" w:hAnsi="Century Gothic"/>
                <w:b w:val="0"/>
                <w:bCs/>
                <w:sz w:val="24"/>
                <w:szCs w:val="24"/>
              </w:rPr>
            </w:pPr>
            <w:r w:rsidRPr="00B74EDA">
              <w:rPr>
                <w:rFonts w:ascii="Century Gothic" w:hAnsi="Century Gothic"/>
                <w:b w:val="0"/>
                <w:bCs/>
                <w:sz w:val="24"/>
                <w:szCs w:val="24"/>
              </w:rPr>
              <w:t>Auckland</w:t>
            </w:r>
            <w:r w:rsidR="00B74EDA" w:rsidRPr="00B74EDA">
              <w:rPr>
                <w:rFonts w:ascii="Century Gothic" w:hAnsi="Century Gothic"/>
                <w:b w:val="0"/>
                <w:bCs/>
                <w:sz w:val="24"/>
                <w:szCs w:val="24"/>
              </w:rPr>
              <w:t>ers</w:t>
            </w:r>
            <w:r w:rsidRPr="00B74EDA">
              <w:rPr>
                <w:rFonts w:ascii="Century Gothic" w:hAnsi="Century Gothic"/>
                <w:b w:val="0"/>
                <w:bCs/>
                <w:sz w:val="24"/>
                <w:szCs w:val="24"/>
              </w:rPr>
              <w:t xml:space="preserve"> L</w:t>
            </w:r>
            <w:r w:rsidRPr="00B74EDA">
              <w:rPr>
                <w:rFonts w:ascii="Century Gothic" w:hAnsi="Century Gothic"/>
                <w:b w:val="0"/>
                <w:bCs/>
                <w:sz w:val="22"/>
                <w:szCs w:val="22"/>
              </w:rPr>
              <w:t xml:space="preserve">orraine McQuigg, Rachel Coppage and Debra Bathgate provide the following tips to make your arts events accessible to Deaf and </w:t>
            </w:r>
            <w:r w:rsidR="006C70F5">
              <w:rPr>
                <w:rFonts w:ascii="Century Gothic" w:hAnsi="Century Gothic"/>
                <w:b w:val="0"/>
                <w:bCs/>
                <w:sz w:val="22"/>
                <w:szCs w:val="22"/>
              </w:rPr>
              <w:t xml:space="preserve">hard of </w:t>
            </w:r>
            <w:r w:rsidRPr="00B74EDA">
              <w:rPr>
                <w:rFonts w:ascii="Century Gothic" w:hAnsi="Century Gothic"/>
                <w:b w:val="0"/>
                <w:bCs/>
                <w:sz w:val="22"/>
                <w:szCs w:val="22"/>
              </w:rPr>
              <w:t>hearing people.</w:t>
            </w:r>
            <w:r w:rsidRPr="00B74EDA">
              <w:rPr>
                <w:rFonts w:ascii="Century Gothic" w:hAnsi="Century Gothic"/>
                <w:b w:val="0"/>
                <w:bCs/>
                <w:sz w:val="22"/>
                <w:szCs w:val="22"/>
              </w:rPr>
              <w:br/>
            </w:r>
          </w:p>
          <w:p w14:paraId="77909B6C" w14:textId="728E60FB" w:rsidR="00F05924" w:rsidRDefault="00F05924" w:rsidP="00F05924">
            <w:pPr>
              <w:pStyle w:val="H3"/>
            </w:pPr>
            <w:r w:rsidRPr="00F70784">
              <w:t>Always ask people what they require</w:t>
            </w:r>
          </w:p>
          <w:p w14:paraId="5FE932B7" w14:textId="1BBC0821" w:rsidR="00F61A35" w:rsidRPr="007B49B5" w:rsidRDefault="00F61A35" w:rsidP="00F61A35">
            <w:pPr>
              <w:numPr>
                <w:ilvl w:val="0"/>
                <w:numId w:val="1"/>
              </w:numPr>
              <w:spacing w:before="120" w:after="120"/>
              <w:rPr>
                <w:sz w:val="22"/>
                <w:szCs w:val="22"/>
              </w:rPr>
            </w:pPr>
            <w:r w:rsidRPr="007B49B5">
              <w:rPr>
                <w:sz w:val="22"/>
                <w:szCs w:val="22"/>
              </w:rPr>
              <w:t>Small signs are available from The National Foundation for the Deaf to put on reception</w:t>
            </w:r>
            <w:r>
              <w:rPr>
                <w:sz w:val="22"/>
                <w:szCs w:val="22"/>
              </w:rPr>
              <w:t xml:space="preserve"> or box office</w:t>
            </w:r>
            <w:r w:rsidRPr="007B49B5">
              <w:rPr>
                <w:sz w:val="22"/>
                <w:szCs w:val="22"/>
              </w:rPr>
              <w:t xml:space="preserve"> desks, encouraging </w:t>
            </w:r>
            <w:r w:rsidR="005024B5">
              <w:rPr>
                <w:sz w:val="22"/>
                <w:szCs w:val="22"/>
              </w:rPr>
              <w:t xml:space="preserve">hard of hearing </w:t>
            </w:r>
            <w:r w:rsidRPr="007B49B5">
              <w:rPr>
                <w:sz w:val="22"/>
                <w:szCs w:val="22"/>
              </w:rPr>
              <w:t>people to let staff know if they have a hearing</w:t>
            </w:r>
            <w:r>
              <w:rPr>
                <w:sz w:val="22"/>
                <w:szCs w:val="22"/>
              </w:rPr>
              <w:t xml:space="preserve"> </w:t>
            </w:r>
            <w:r w:rsidRPr="007B49B5">
              <w:rPr>
                <w:sz w:val="22"/>
                <w:szCs w:val="22"/>
              </w:rPr>
              <w:t>impairment</w:t>
            </w:r>
            <w:r>
              <w:rPr>
                <w:sz w:val="22"/>
                <w:szCs w:val="22"/>
              </w:rPr>
              <w:t xml:space="preserve">. This will </w:t>
            </w:r>
            <w:r w:rsidRPr="007B49B5">
              <w:rPr>
                <w:sz w:val="22"/>
                <w:szCs w:val="22"/>
              </w:rPr>
              <w:t xml:space="preserve">make communication easier.   </w:t>
            </w:r>
          </w:p>
          <w:p w14:paraId="104B7DE2" w14:textId="77777777" w:rsidR="00F61A35" w:rsidRPr="007B49B5" w:rsidRDefault="00F61A35" w:rsidP="00F61A35">
            <w:pPr>
              <w:numPr>
                <w:ilvl w:val="0"/>
                <w:numId w:val="1"/>
              </w:numPr>
              <w:spacing w:before="120" w:after="120"/>
              <w:rPr>
                <w:sz w:val="22"/>
                <w:szCs w:val="22"/>
              </w:rPr>
            </w:pPr>
            <w:r w:rsidRPr="007B49B5">
              <w:rPr>
                <w:sz w:val="22"/>
                <w:szCs w:val="22"/>
              </w:rPr>
              <w:t xml:space="preserve">Encourage the involvement of Deaf artists, and have Deaf people and sign language represented in the arts. </w:t>
            </w:r>
          </w:p>
          <w:p w14:paraId="3B29140E" w14:textId="66E8F0B0" w:rsidR="00F61A35" w:rsidRPr="007B49B5" w:rsidRDefault="00D24D69" w:rsidP="00F61A35">
            <w:pPr>
              <w:numPr>
                <w:ilvl w:val="0"/>
                <w:numId w:val="2"/>
              </w:numPr>
              <w:spacing w:before="120" w:after="120"/>
              <w:rPr>
                <w:sz w:val="22"/>
                <w:szCs w:val="22"/>
              </w:rPr>
            </w:pPr>
            <w:r>
              <w:rPr>
                <w:sz w:val="22"/>
                <w:szCs w:val="22"/>
              </w:rPr>
              <w:t xml:space="preserve">Engageme with people in </w:t>
            </w:r>
            <w:r w:rsidR="00F61A35" w:rsidRPr="007B49B5">
              <w:rPr>
                <w:sz w:val="22"/>
                <w:szCs w:val="22"/>
              </w:rPr>
              <w:t>the Deaf community to help attract Deaf people to come to venues together in groups.</w:t>
            </w:r>
          </w:p>
          <w:p w14:paraId="31F32578" w14:textId="77777777" w:rsidR="00F61A35" w:rsidRPr="007B49B5" w:rsidRDefault="00F61A35" w:rsidP="00F61A35">
            <w:pPr>
              <w:numPr>
                <w:ilvl w:val="0"/>
                <w:numId w:val="2"/>
              </w:numPr>
              <w:spacing w:before="120" w:after="120"/>
              <w:rPr>
                <w:sz w:val="22"/>
                <w:szCs w:val="22"/>
              </w:rPr>
            </w:pPr>
            <w:r w:rsidRPr="007B49B5">
              <w:rPr>
                <w:sz w:val="22"/>
                <w:szCs w:val="22"/>
              </w:rPr>
              <w:t xml:space="preserve">Organise a meeting with </w:t>
            </w:r>
            <w:r>
              <w:rPr>
                <w:sz w:val="22"/>
                <w:szCs w:val="22"/>
              </w:rPr>
              <w:t xml:space="preserve">three </w:t>
            </w:r>
            <w:r w:rsidRPr="007B49B5">
              <w:rPr>
                <w:sz w:val="22"/>
                <w:szCs w:val="22"/>
              </w:rPr>
              <w:t xml:space="preserve">or </w:t>
            </w:r>
            <w:r>
              <w:rPr>
                <w:sz w:val="22"/>
                <w:szCs w:val="22"/>
              </w:rPr>
              <w:t xml:space="preserve">four </w:t>
            </w:r>
            <w:r w:rsidRPr="007B49B5">
              <w:rPr>
                <w:sz w:val="22"/>
                <w:szCs w:val="22"/>
              </w:rPr>
              <w:t>people from the particular community you are targeting</w:t>
            </w:r>
            <w:r>
              <w:rPr>
                <w:sz w:val="22"/>
                <w:szCs w:val="22"/>
              </w:rPr>
              <w:t xml:space="preserve">. Do this well </w:t>
            </w:r>
            <w:r w:rsidRPr="007B49B5">
              <w:rPr>
                <w:sz w:val="22"/>
                <w:szCs w:val="22"/>
              </w:rPr>
              <w:t xml:space="preserve">in advance of when you start to market your event. Deaf Aotearoa and the Disability Information Service can help you with this. If possible, </w:t>
            </w:r>
            <w:r>
              <w:rPr>
                <w:sz w:val="22"/>
                <w:szCs w:val="22"/>
              </w:rPr>
              <w:t xml:space="preserve">set up </w:t>
            </w:r>
            <w:r w:rsidRPr="007B49B5">
              <w:rPr>
                <w:sz w:val="22"/>
                <w:szCs w:val="22"/>
              </w:rPr>
              <w:t>an advisory group. See this as the start of a long</w:t>
            </w:r>
            <w:r>
              <w:rPr>
                <w:sz w:val="22"/>
                <w:szCs w:val="22"/>
              </w:rPr>
              <w:t>-</w:t>
            </w:r>
            <w:r w:rsidRPr="007B49B5">
              <w:rPr>
                <w:sz w:val="22"/>
                <w:szCs w:val="22"/>
              </w:rPr>
              <w:t xml:space="preserve">term partnership </w:t>
            </w:r>
            <w:r>
              <w:rPr>
                <w:sz w:val="22"/>
                <w:szCs w:val="22"/>
              </w:rPr>
              <w:t xml:space="preserve">and offer </w:t>
            </w:r>
            <w:r w:rsidRPr="007B49B5">
              <w:rPr>
                <w:sz w:val="22"/>
                <w:szCs w:val="22"/>
              </w:rPr>
              <w:t>free ticket</w:t>
            </w:r>
            <w:r>
              <w:rPr>
                <w:sz w:val="22"/>
                <w:szCs w:val="22"/>
              </w:rPr>
              <w:t>s</w:t>
            </w:r>
            <w:r w:rsidRPr="007B49B5">
              <w:rPr>
                <w:sz w:val="22"/>
                <w:szCs w:val="22"/>
              </w:rPr>
              <w:t xml:space="preserve"> to opening night, special deals, regular newsletters etc.  </w:t>
            </w:r>
          </w:p>
          <w:p w14:paraId="57F131E7" w14:textId="1166802F" w:rsidR="00F61A35" w:rsidRDefault="00F61A35" w:rsidP="00F61A35">
            <w:pPr>
              <w:numPr>
                <w:ilvl w:val="0"/>
                <w:numId w:val="1"/>
              </w:numPr>
              <w:spacing w:before="120" w:after="120"/>
              <w:rPr>
                <w:sz w:val="22"/>
                <w:szCs w:val="22"/>
              </w:rPr>
            </w:pPr>
            <w:r w:rsidRPr="00776120">
              <w:rPr>
                <w:sz w:val="22"/>
                <w:szCs w:val="22"/>
              </w:rPr>
              <w:t xml:space="preserve">Make sure to book an NZSL interpreter for each meeting if you know one will be required. Do this at least one week in advance. </w:t>
            </w:r>
          </w:p>
          <w:p w14:paraId="5B14456E" w14:textId="5E647ADC" w:rsidR="00F61A35" w:rsidRPr="007B49B5" w:rsidRDefault="00F61A35" w:rsidP="00F61A35">
            <w:pPr>
              <w:numPr>
                <w:ilvl w:val="0"/>
                <w:numId w:val="1"/>
              </w:numPr>
              <w:spacing w:before="120" w:after="120"/>
              <w:rPr>
                <w:sz w:val="22"/>
                <w:szCs w:val="22"/>
              </w:rPr>
            </w:pPr>
            <w:r w:rsidRPr="007B49B5">
              <w:rPr>
                <w:sz w:val="22"/>
                <w:szCs w:val="22"/>
              </w:rPr>
              <w:t xml:space="preserve">Provide audio loops and any assistive technology. They will not assist everyone and </w:t>
            </w:r>
            <w:r>
              <w:rPr>
                <w:sz w:val="22"/>
                <w:szCs w:val="22"/>
              </w:rPr>
              <w:t>D</w:t>
            </w:r>
            <w:r w:rsidRPr="007B49B5">
              <w:rPr>
                <w:sz w:val="22"/>
                <w:szCs w:val="22"/>
              </w:rPr>
              <w:t xml:space="preserve">eaf people should always be consulted about technology such as audio loops </w:t>
            </w:r>
            <w:r>
              <w:rPr>
                <w:sz w:val="22"/>
                <w:szCs w:val="22"/>
              </w:rPr>
              <w:t xml:space="preserve">and </w:t>
            </w:r>
            <w:r w:rsidRPr="007B49B5">
              <w:rPr>
                <w:sz w:val="22"/>
                <w:szCs w:val="22"/>
              </w:rPr>
              <w:t xml:space="preserve">captioning devices. The National Foundation for the Deaf </w:t>
            </w:r>
            <w:r>
              <w:rPr>
                <w:sz w:val="22"/>
                <w:szCs w:val="22"/>
              </w:rPr>
              <w:t xml:space="preserve">can </w:t>
            </w:r>
            <w:r w:rsidRPr="007B49B5">
              <w:rPr>
                <w:sz w:val="22"/>
                <w:szCs w:val="22"/>
              </w:rPr>
              <w:t xml:space="preserve">provide advice about fitting loop devices </w:t>
            </w:r>
            <w:r>
              <w:rPr>
                <w:sz w:val="22"/>
                <w:szCs w:val="22"/>
              </w:rPr>
              <w:t xml:space="preserve">because </w:t>
            </w:r>
            <w:r w:rsidRPr="007B49B5">
              <w:rPr>
                <w:sz w:val="22"/>
                <w:szCs w:val="22"/>
              </w:rPr>
              <w:t xml:space="preserve">they may not work if </w:t>
            </w:r>
            <w:r>
              <w:rPr>
                <w:sz w:val="22"/>
                <w:szCs w:val="22"/>
              </w:rPr>
              <w:t xml:space="preserve">they’re </w:t>
            </w:r>
            <w:r w:rsidRPr="007B49B5">
              <w:rPr>
                <w:sz w:val="22"/>
                <w:szCs w:val="22"/>
              </w:rPr>
              <w:t>not fitted</w:t>
            </w:r>
            <w:r>
              <w:rPr>
                <w:sz w:val="22"/>
                <w:szCs w:val="22"/>
              </w:rPr>
              <w:t xml:space="preserve"> properly</w:t>
            </w:r>
            <w:r w:rsidRPr="007B49B5">
              <w:rPr>
                <w:sz w:val="22"/>
                <w:szCs w:val="22"/>
              </w:rPr>
              <w:t xml:space="preserve">. It’s also useful to seek feedback from people who use these. </w:t>
            </w:r>
          </w:p>
          <w:p w14:paraId="33B876FC" w14:textId="77777777" w:rsidR="00F61A35" w:rsidRPr="007B49B5" w:rsidRDefault="00F61A35" w:rsidP="00F61A35">
            <w:pPr>
              <w:numPr>
                <w:ilvl w:val="0"/>
                <w:numId w:val="2"/>
              </w:numPr>
              <w:spacing w:before="120" w:after="120"/>
              <w:rPr>
                <w:sz w:val="22"/>
                <w:szCs w:val="22"/>
              </w:rPr>
            </w:pPr>
            <w:r w:rsidRPr="007B49B5">
              <w:rPr>
                <w:sz w:val="22"/>
                <w:szCs w:val="22"/>
              </w:rPr>
              <w:t>Keep up with technological advances</w:t>
            </w:r>
            <w:r>
              <w:rPr>
                <w:sz w:val="22"/>
                <w:szCs w:val="22"/>
              </w:rPr>
              <w:t>.</w:t>
            </w:r>
            <w:r w:rsidRPr="007B49B5">
              <w:rPr>
                <w:sz w:val="22"/>
                <w:szCs w:val="22"/>
              </w:rPr>
              <w:t xml:space="preserve"> </w:t>
            </w:r>
            <w:r>
              <w:rPr>
                <w:sz w:val="22"/>
                <w:szCs w:val="22"/>
              </w:rPr>
              <w:t>D</w:t>
            </w:r>
            <w:r w:rsidRPr="007B49B5">
              <w:rPr>
                <w:sz w:val="22"/>
                <w:szCs w:val="22"/>
              </w:rPr>
              <w:t xml:space="preserve">eaf organisations or clubs will be able to advise on these. Consultation about the introduction of new technology is essential to make sure things will work in practice. </w:t>
            </w:r>
          </w:p>
          <w:p w14:paraId="46B97C36" w14:textId="77777777" w:rsidR="00F61A35" w:rsidRPr="007B49B5" w:rsidRDefault="00F61A35" w:rsidP="00F61A35">
            <w:pPr>
              <w:numPr>
                <w:ilvl w:val="0"/>
                <w:numId w:val="1"/>
              </w:numPr>
              <w:spacing w:before="120" w:after="120"/>
              <w:rPr>
                <w:sz w:val="22"/>
                <w:szCs w:val="22"/>
              </w:rPr>
            </w:pPr>
            <w:r w:rsidRPr="007B49B5">
              <w:rPr>
                <w:sz w:val="22"/>
                <w:szCs w:val="22"/>
              </w:rPr>
              <w:t>Consider using real-time captioning: a person types what is being said by the speaker, which is then shown on a large screen. Surtitles are also useful</w:t>
            </w:r>
            <w:r>
              <w:rPr>
                <w:sz w:val="22"/>
                <w:szCs w:val="22"/>
              </w:rPr>
              <w:t>:</w:t>
            </w:r>
            <w:r w:rsidRPr="007B49B5">
              <w:rPr>
                <w:sz w:val="22"/>
                <w:szCs w:val="22"/>
              </w:rPr>
              <w:t xml:space="preserve"> </w:t>
            </w:r>
            <w:r>
              <w:rPr>
                <w:sz w:val="22"/>
                <w:szCs w:val="22"/>
              </w:rPr>
              <w:t>e.g.</w:t>
            </w:r>
            <w:r w:rsidRPr="007B49B5">
              <w:rPr>
                <w:sz w:val="22"/>
                <w:szCs w:val="22"/>
              </w:rPr>
              <w:t xml:space="preserve"> </w:t>
            </w:r>
            <w:r>
              <w:rPr>
                <w:sz w:val="22"/>
                <w:szCs w:val="22"/>
              </w:rPr>
              <w:t>for m</w:t>
            </w:r>
            <w:r w:rsidRPr="007B49B5">
              <w:rPr>
                <w:sz w:val="22"/>
                <w:szCs w:val="22"/>
              </w:rPr>
              <w:t xml:space="preserve">useums and </w:t>
            </w:r>
            <w:r>
              <w:rPr>
                <w:sz w:val="22"/>
                <w:szCs w:val="22"/>
              </w:rPr>
              <w:t>g</w:t>
            </w:r>
            <w:r w:rsidRPr="007B49B5">
              <w:rPr>
                <w:sz w:val="22"/>
                <w:szCs w:val="22"/>
              </w:rPr>
              <w:t>alleries that show film clips</w:t>
            </w:r>
            <w:r>
              <w:rPr>
                <w:sz w:val="22"/>
                <w:szCs w:val="22"/>
              </w:rPr>
              <w:t>.</w:t>
            </w:r>
            <w:r w:rsidRPr="007B49B5">
              <w:rPr>
                <w:sz w:val="22"/>
                <w:szCs w:val="22"/>
              </w:rPr>
              <w:t xml:space="preserve"> </w:t>
            </w:r>
          </w:p>
          <w:p w14:paraId="54DEF537" w14:textId="77777777" w:rsidR="00F61A35" w:rsidRPr="007B49B5" w:rsidRDefault="00F61A35" w:rsidP="00F61A35">
            <w:pPr>
              <w:numPr>
                <w:ilvl w:val="0"/>
                <w:numId w:val="1"/>
              </w:numPr>
              <w:spacing w:before="120" w:after="120"/>
              <w:rPr>
                <w:sz w:val="22"/>
                <w:szCs w:val="22"/>
              </w:rPr>
            </w:pPr>
            <w:r w:rsidRPr="007B49B5">
              <w:rPr>
                <w:sz w:val="22"/>
                <w:szCs w:val="22"/>
              </w:rPr>
              <w:t>Consider pre</w:t>
            </w:r>
            <w:r>
              <w:rPr>
                <w:sz w:val="22"/>
                <w:szCs w:val="22"/>
              </w:rPr>
              <w:t>-</w:t>
            </w:r>
            <w:r w:rsidRPr="007B49B5">
              <w:rPr>
                <w:sz w:val="22"/>
                <w:szCs w:val="22"/>
              </w:rPr>
              <w:t xml:space="preserve">recorded NZSL interpretation on a screen. </w:t>
            </w:r>
          </w:p>
          <w:p w14:paraId="08721168" w14:textId="77777777" w:rsidR="00F61A35" w:rsidRPr="007B49B5" w:rsidRDefault="00F61A35" w:rsidP="00F61A35">
            <w:pPr>
              <w:numPr>
                <w:ilvl w:val="0"/>
                <w:numId w:val="1"/>
              </w:numPr>
              <w:spacing w:before="120" w:after="120"/>
              <w:rPr>
                <w:sz w:val="22"/>
                <w:szCs w:val="22"/>
              </w:rPr>
            </w:pPr>
            <w:r w:rsidRPr="007B49B5">
              <w:rPr>
                <w:sz w:val="22"/>
                <w:szCs w:val="22"/>
              </w:rPr>
              <w:lastRenderedPageBreak/>
              <w:t>For hearing</w:t>
            </w:r>
            <w:r>
              <w:rPr>
                <w:sz w:val="22"/>
                <w:szCs w:val="22"/>
              </w:rPr>
              <w:t xml:space="preserve"> </w:t>
            </w:r>
            <w:r w:rsidRPr="007B49B5">
              <w:rPr>
                <w:sz w:val="22"/>
                <w:szCs w:val="22"/>
              </w:rPr>
              <w:t>impaired people, elimination of background noise (such as background music when there are speakers) will help make dialogue easier to understand.</w:t>
            </w:r>
          </w:p>
          <w:p w14:paraId="1B126EC4" w14:textId="77777777" w:rsidR="00F61A35" w:rsidRPr="007B49B5" w:rsidRDefault="00F61A35" w:rsidP="00F61A35">
            <w:pPr>
              <w:numPr>
                <w:ilvl w:val="0"/>
                <w:numId w:val="2"/>
              </w:numPr>
              <w:spacing w:before="120" w:after="120"/>
              <w:rPr>
                <w:sz w:val="22"/>
                <w:szCs w:val="22"/>
              </w:rPr>
            </w:pPr>
            <w:r w:rsidRPr="007B49B5">
              <w:rPr>
                <w:sz w:val="22"/>
                <w:szCs w:val="22"/>
              </w:rPr>
              <w:t xml:space="preserve">Offer to provide scripts in advance at the time of booking (or advice on where they can be obtained). </w:t>
            </w:r>
          </w:p>
          <w:p w14:paraId="2D302095" w14:textId="77777777" w:rsidR="00F61A35" w:rsidRPr="007B49B5" w:rsidRDefault="00F61A35" w:rsidP="00F61A35">
            <w:pPr>
              <w:numPr>
                <w:ilvl w:val="0"/>
                <w:numId w:val="2"/>
              </w:numPr>
              <w:spacing w:before="120" w:after="120"/>
              <w:rPr>
                <w:sz w:val="22"/>
                <w:szCs w:val="22"/>
              </w:rPr>
            </w:pPr>
            <w:r w:rsidRPr="007B49B5">
              <w:rPr>
                <w:sz w:val="22"/>
                <w:szCs w:val="22"/>
              </w:rPr>
              <w:t xml:space="preserve">Box </w:t>
            </w:r>
            <w:r>
              <w:rPr>
                <w:sz w:val="22"/>
                <w:szCs w:val="22"/>
              </w:rPr>
              <w:t>o</w:t>
            </w:r>
            <w:r w:rsidRPr="007B49B5">
              <w:rPr>
                <w:sz w:val="22"/>
                <w:szCs w:val="22"/>
              </w:rPr>
              <w:t>ffice:</w:t>
            </w:r>
          </w:p>
          <w:p w14:paraId="2A5EC3A1" w14:textId="77777777" w:rsidR="00F61A35" w:rsidRPr="007B49B5" w:rsidRDefault="00F61A35" w:rsidP="00F61A35">
            <w:pPr>
              <w:numPr>
                <w:ilvl w:val="0"/>
                <w:numId w:val="3"/>
              </w:numPr>
              <w:spacing w:before="120" w:after="120"/>
              <w:rPr>
                <w:sz w:val="22"/>
                <w:szCs w:val="22"/>
              </w:rPr>
            </w:pPr>
            <w:r w:rsidRPr="007B49B5">
              <w:rPr>
                <w:sz w:val="22"/>
                <w:szCs w:val="22"/>
              </w:rPr>
              <w:t xml:space="preserve">Ask the customer if they have </w:t>
            </w:r>
            <w:r>
              <w:rPr>
                <w:sz w:val="22"/>
                <w:szCs w:val="22"/>
              </w:rPr>
              <w:t xml:space="preserve">accessibility </w:t>
            </w:r>
            <w:r w:rsidRPr="007B49B5">
              <w:rPr>
                <w:sz w:val="22"/>
                <w:szCs w:val="22"/>
              </w:rPr>
              <w:t>requirements</w:t>
            </w:r>
            <w:r>
              <w:rPr>
                <w:sz w:val="22"/>
                <w:szCs w:val="22"/>
              </w:rPr>
              <w:t>.</w:t>
            </w:r>
          </w:p>
          <w:p w14:paraId="1083C69E" w14:textId="77777777" w:rsidR="00F61A35" w:rsidRPr="007B49B5" w:rsidRDefault="00F61A35" w:rsidP="00F61A35">
            <w:pPr>
              <w:numPr>
                <w:ilvl w:val="0"/>
                <w:numId w:val="3"/>
              </w:numPr>
              <w:spacing w:before="120" w:after="120"/>
              <w:rPr>
                <w:sz w:val="22"/>
                <w:szCs w:val="22"/>
              </w:rPr>
            </w:pPr>
            <w:r w:rsidRPr="007B49B5">
              <w:rPr>
                <w:sz w:val="22"/>
                <w:szCs w:val="22"/>
              </w:rPr>
              <w:t xml:space="preserve">In your promotions, provide a phone number for customers who have </w:t>
            </w:r>
            <w:r>
              <w:rPr>
                <w:sz w:val="22"/>
                <w:szCs w:val="22"/>
              </w:rPr>
              <w:t>accessibility</w:t>
            </w:r>
            <w:r w:rsidRPr="007B49B5">
              <w:rPr>
                <w:sz w:val="22"/>
                <w:szCs w:val="22"/>
              </w:rPr>
              <w:t xml:space="preserve"> requirements or questions relating to access of the event. </w:t>
            </w:r>
          </w:p>
          <w:p w14:paraId="2A6747AF" w14:textId="77777777" w:rsidR="00F61A35" w:rsidRPr="004B5B9D" w:rsidRDefault="00F61A35" w:rsidP="00F61A35">
            <w:pPr>
              <w:numPr>
                <w:ilvl w:val="0"/>
                <w:numId w:val="3"/>
              </w:numPr>
              <w:spacing w:before="120" w:after="120"/>
              <w:rPr>
                <w:sz w:val="22"/>
                <w:szCs w:val="22"/>
              </w:rPr>
            </w:pPr>
            <w:r w:rsidRPr="004B5B9D">
              <w:rPr>
                <w:sz w:val="22"/>
                <w:szCs w:val="22"/>
              </w:rPr>
              <w:t xml:space="preserve">For a NZSL interpreted event, reserve seating close to the interpreter for people who are Deaf or hearing impaired. You can indicate in your ticketing details that these seats will be released if </w:t>
            </w:r>
            <w:r>
              <w:rPr>
                <w:sz w:val="22"/>
                <w:szCs w:val="22"/>
              </w:rPr>
              <w:t xml:space="preserve">they’re </w:t>
            </w:r>
            <w:r w:rsidRPr="004B5B9D">
              <w:rPr>
                <w:sz w:val="22"/>
                <w:szCs w:val="22"/>
              </w:rPr>
              <w:t>not purchased by a certain</w:t>
            </w:r>
            <w:r>
              <w:rPr>
                <w:sz w:val="22"/>
                <w:szCs w:val="22"/>
              </w:rPr>
              <w:t xml:space="preserve"> date</w:t>
            </w:r>
            <w:r w:rsidRPr="004B5B9D">
              <w:rPr>
                <w:sz w:val="22"/>
                <w:szCs w:val="22"/>
              </w:rPr>
              <w:t>.</w:t>
            </w:r>
            <w:r>
              <w:rPr>
                <w:sz w:val="22"/>
                <w:szCs w:val="22"/>
              </w:rPr>
              <w:br/>
            </w:r>
          </w:p>
          <w:p w14:paraId="5735C576" w14:textId="77777777" w:rsidR="00F61A35" w:rsidRPr="007B49B5" w:rsidRDefault="00F61A35" w:rsidP="00F61A35">
            <w:pPr>
              <w:numPr>
                <w:ilvl w:val="0"/>
                <w:numId w:val="2"/>
              </w:numPr>
              <w:spacing w:before="120" w:after="120"/>
              <w:rPr>
                <w:sz w:val="22"/>
                <w:szCs w:val="22"/>
              </w:rPr>
            </w:pPr>
            <w:r w:rsidRPr="007B49B5">
              <w:rPr>
                <w:sz w:val="22"/>
                <w:szCs w:val="22"/>
              </w:rPr>
              <w:t>Consider visibility for hearing</w:t>
            </w:r>
            <w:r>
              <w:rPr>
                <w:sz w:val="22"/>
                <w:szCs w:val="22"/>
              </w:rPr>
              <w:t xml:space="preserve"> </w:t>
            </w:r>
            <w:r w:rsidRPr="007B49B5">
              <w:rPr>
                <w:sz w:val="22"/>
                <w:szCs w:val="22"/>
              </w:rPr>
              <w:t>impaired people trying to lip</w:t>
            </w:r>
            <w:r>
              <w:rPr>
                <w:sz w:val="22"/>
                <w:szCs w:val="22"/>
              </w:rPr>
              <w:t xml:space="preserve"> </w:t>
            </w:r>
            <w:r w:rsidRPr="007B49B5">
              <w:rPr>
                <w:sz w:val="22"/>
                <w:szCs w:val="22"/>
              </w:rPr>
              <w:t xml:space="preserve">read </w:t>
            </w:r>
            <w:r>
              <w:rPr>
                <w:sz w:val="22"/>
                <w:szCs w:val="22"/>
              </w:rPr>
              <w:t xml:space="preserve">by providing </w:t>
            </w:r>
            <w:r w:rsidRPr="007B49B5">
              <w:rPr>
                <w:sz w:val="22"/>
                <w:szCs w:val="22"/>
              </w:rPr>
              <w:t xml:space="preserve">seats close to the stage. </w:t>
            </w:r>
          </w:p>
          <w:p w14:paraId="44E5253F" w14:textId="77777777" w:rsidR="00F61A35" w:rsidRPr="004B5B9D" w:rsidRDefault="00F61A35" w:rsidP="00F61A35">
            <w:pPr>
              <w:numPr>
                <w:ilvl w:val="0"/>
                <w:numId w:val="2"/>
              </w:numPr>
              <w:spacing w:before="120" w:after="120"/>
              <w:rPr>
                <w:sz w:val="22"/>
                <w:szCs w:val="22"/>
              </w:rPr>
            </w:pPr>
            <w:r w:rsidRPr="004B5B9D">
              <w:rPr>
                <w:sz w:val="22"/>
                <w:szCs w:val="22"/>
              </w:rPr>
              <w:t>Make it common practice to advertise your accessible event in all marketing and promotion. For example, state the date and time of an NZSL interpreted performance with the international sign symbol on your website, social media, posters and flyers etc.</w:t>
            </w:r>
            <w:r>
              <w:rPr>
                <w:sz w:val="22"/>
                <w:szCs w:val="22"/>
              </w:rPr>
              <w:t xml:space="preserve"> </w:t>
            </w:r>
          </w:p>
          <w:p w14:paraId="25D2B283" w14:textId="77777777" w:rsidR="00F61A35" w:rsidRPr="007B49B5" w:rsidRDefault="00F61A35" w:rsidP="00F61A35">
            <w:pPr>
              <w:numPr>
                <w:ilvl w:val="0"/>
                <w:numId w:val="2"/>
              </w:numPr>
              <w:spacing w:before="120" w:after="120"/>
              <w:rPr>
                <w:sz w:val="22"/>
                <w:szCs w:val="22"/>
              </w:rPr>
            </w:pPr>
            <w:r w:rsidRPr="007B49B5">
              <w:rPr>
                <w:sz w:val="22"/>
                <w:szCs w:val="22"/>
              </w:rPr>
              <w:t>Advertise early to your targeted groups</w:t>
            </w:r>
            <w:r>
              <w:rPr>
                <w:sz w:val="22"/>
                <w:szCs w:val="22"/>
              </w:rPr>
              <w:t>:</w:t>
            </w:r>
            <w:r w:rsidRPr="007B49B5">
              <w:rPr>
                <w:sz w:val="22"/>
                <w:szCs w:val="22"/>
              </w:rPr>
              <w:t xml:space="preserve"> </w:t>
            </w:r>
            <w:r>
              <w:rPr>
                <w:sz w:val="22"/>
                <w:szCs w:val="22"/>
              </w:rPr>
              <w:t>i</w:t>
            </w:r>
            <w:r w:rsidRPr="007B49B5">
              <w:rPr>
                <w:sz w:val="22"/>
                <w:szCs w:val="22"/>
              </w:rPr>
              <w:t xml:space="preserve">deally </w:t>
            </w:r>
            <w:r>
              <w:rPr>
                <w:sz w:val="22"/>
                <w:szCs w:val="22"/>
              </w:rPr>
              <w:t xml:space="preserve">six </w:t>
            </w:r>
            <w:r w:rsidRPr="007B49B5">
              <w:rPr>
                <w:sz w:val="22"/>
                <w:szCs w:val="22"/>
              </w:rPr>
              <w:t>weeks in advance.  Ask organisations such as Deaf Aotearoa, Disability Information Service and National Foundation for the Deaf to help spread the word.</w:t>
            </w:r>
          </w:p>
          <w:p w14:paraId="16941E2F" w14:textId="164D7B29" w:rsidR="00F61A35" w:rsidRDefault="00F61A35" w:rsidP="00F61A35">
            <w:pPr>
              <w:numPr>
                <w:ilvl w:val="0"/>
                <w:numId w:val="2"/>
              </w:numPr>
              <w:tabs>
                <w:tab w:val="clear" w:pos="360"/>
              </w:tabs>
              <w:spacing w:before="120" w:after="120"/>
              <w:rPr>
                <w:sz w:val="22"/>
                <w:szCs w:val="22"/>
              </w:rPr>
            </w:pPr>
            <w:r w:rsidRPr="00F61A35">
              <w:rPr>
                <w:sz w:val="22"/>
                <w:szCs w:val="22"/>
              </w:rPr>
              <w:t xml:space="preserve">Contact Arts Access Aotearoa if you have any questions. </w:t>
            </w:r>
            <w:r w:rsidR="00967397">
              <w:rPr>
                <w:sz w:val="22"/>
                <w:szCs w:val="22"/>
              </w:rPr>
              <w:t>Download the Arts For All guide and r</w:t>
            </w:r>
            <w:r w:rsidRPr="00F61A35">
              <w:rPr>
                <w:sz w:val="22"/>
                <w:szCs w:val="22"/>
              </w:rPr>
              <w:t xml:space="preserve">ead its many resources and checklists on the </w:t>
            </w:r>
            <w:hyperlink r:id="rId11" w:history="1">
              <w:hyperlink r:id="rId12" w:history="1">
                <w:r w:rsidRPr="008A6C0B">
                  <w:rPr>
                    <w:rStyle w:val="Hyperlink"/>
                    <w:sz w:val="22"/>
                    <w:szCs w:val="22"/>
                  </w:rPr>
                  <w:t>Arts Access Aotearoa website</w:t>
                </w:r>
              </w:hyperlink>
            </w:hyperlink>
            <w:r w:rsidRPr="00F61A35">
              <w:rPr>
                <w:sz w:val="22"/>
                <w:szCs w:val="22"/>
              </w:rPr>
              <w:t xml:space="preserve">. </w:t>
            </w:r>
          </w:p>
          <w:p w14:paraId="52D3635C" w14:textId="02D3E8BC" w:rsidR="00F61A35" w:rsidRPr="00F61A35" w:rsidRDefault="00F61A35" w:rsidP="00F61A35">
            <w:pPr>
              <w:numPr>
                <w:ilvl w:val="0"/>
                <w:numId w:val="2"/>
              </w:numPr>
              <w:tabs>
                <w:tab w:val="clear" w:pos="360"/>
              </w:tabs>
              <w:spacing w:before="120" w:after="120"/>
              <w:rPr>
                <w:sz w:val="22"/>
                <w:szCs w:val="22"/>
              </w:rPr>
            </w:pPr>
            <w:r w:rsidRPr="00F61A35">
              <w:rPr>
                <w:sz w:val="22"/>
                <w:szCs w:val="22"/>
              </w:rPr>
              <w:t>Remember:  “Nothing about us without us” – Disabled Peoples Assembly</w:t>
            </w:r>
          </w:p>
          <w:p w14:paraId="5D98A0F3" w14:textId="77777777" w:rsidR="00710D65" w:rsidRPr="00F23493" w:rsidRDefault="00710D65" w:rsidP="00710D65">
            <w:pPr>
              <w:ind w:right="429"/>
              <w:rPr>
                <w:rFonts w:cs="Arial"/>
                <w:bCs/>
                <w:sz w:val="22"/>
                <w:szCs w:val="22"/>
              </w:rPr>
            </w:pPr>
          </w:p>
          <w:p w14:paraId="268B977C" w14:textId="77777777" w:rsidR="00710D65" w:rsidRDefault="00710D65" w:rsidP="00710D65">
            <w:pPr>
              <w:pStyle w:val="H3"/>
              <w:ind w:right="429"/>
              <w:rPr>
                <w:rFonts w:cs="Arial"/>
              </w:rPr>
            </w:pPr>
            <w:r w:rsidRPr="00F23493">
              <w:rPr>
                <w:rFonts w:cs="Arial"/>
              </w:rPr>
              <w:t>Contact Arts Access Aotearoa</w:t>
            </w:r>
          </w:p>
          <w:p w14:paraId="543F2758" w14:textId="77777777" w:rsidR="00710D65" w:rsidRPr="00CF4816" w:rsidRDefault="00710D65" w:rsidP="00710D65">
            <w:pPr>
              <w:pStyle w:val="H3"/>
              <w:ind w:right="429"/>
              <w:rPr>
                <w:rFonts w:cs="Arial"/>
                <w:b w:val="0"/>
                <w:bCs/>
                <w:color w:val="auto"/>
                <w:sz w:val="22"/>
                <w:szCs w:val="22"/>
              </w:rPr>
            </w:pPr>
            <w:r w:rsidRPr="00CF4816">
              <w:rPr>
                <w:b w:val="0"/>
                <w:bCs/>
                <w:color w:val="auto"/>
                <w:sz w:val="22"/>
                <w:szCs w:val="22"/>
              </w:rPr>
              <w:t>T: 04 802 4349</w:t>
            </w:r>
            <w:r w:rsidRPr="00CF4816">
              <w:rPr>
                <w:b w:val="0"/>
                <w:bCs/>
                <w:color w:val="auto"/>
                <w:sz w:val="22"/>
                <w:szCs w:val="22"/>
              </w:rPr>
              <w:br/>
              <w:t xml:space="preserve">E: </w:t>
            </w:r>
            <w:hyperlink r:id="rId13" w:history="1">
              <w:r w:rsidRPr="00CF4816">
                <w:rPr>
                  <w:rStyle w:val="Hyperlink"/>
                  <w:b w:val="0"/>
                  <w:bCs/>
                  <w:color w:val="auto"/>
                  <w:sz w:val="22"/>
                  <w:szCs w:val="22"/>
                </w:rPr>
                <w:t>info@artsaccess.org.nz</w:t>
              </w:r>
            </w:hyperlink>
            <w:r w:rsidRPr="00CF4816">
              <w:rPr>
                <w:rStyle w:val="Hyperlink"/>
                <w:b w:val="0"/>
                <w:bCs/>
                <w:color w:val="auto"/>
                <w:sz w:val="22"/>
                <w:szCs w:val="22"/>
              </w:rPr>
              <w:br/>
            </w:r>
            <w:r w:rsidRPr="00CF4816">
              <w:rPr>
                <w:b w:val="0"/>
                <w:bCs/>
                <w:color w:val="auto"/>
                <w:sz w:val="22"/>
                <w:szCs w:val="22"/>
              </w:rPr>
              <w:t>W: www.artsaccess.org.nz</w:t>
            </w:r>
          </w:p>
          <w:p w14:paraId="15D536C2" w14:textId="77777777" w:rsidR="00710D65" w:rsidRPr="00F23493" w:rsidRDefault="00710D65" w:rsidP="00710D65">
            <w:pPr>
              <w:ind w:right="429"/>
              <w:jc w:val="both"/>
              <w:rPr>
                <w:color w:val="000000"/>
                <w:sz w:val="20"/>
                <w:szCs w:val="20"/>
                <w:lang w:val="en-US" w:eastAsia="en-US"/>
              </w:rPr>
            </w:pPr>
          </w:p>
          <w:p w14:paraId="2FA27783" w14:textId="77777777" w:rsidR="00710D65" w:rsidRDefault="00710D65" w:rsidP="00710D65">
            <w:pPr>
              <w:ind w:right="429"/>
            </w:pPr>
          </w:p>
          <w:p w14:paraId="6C88A516" w14:textId="77777777" w:rsidR="00710D65" w:rsidRDefault="00710D65"/>
        </w:tc>
        <w:tc>
          <w:tcPr>
            <w:tcW w:w="283" w:type="dxa"/>
          </w:tcPr>
          <w:p w14:paraId="7438243E" w14:textId="77777777" w:rsidR="00710D65" w:rsidRDefault="00710D65"/>
        </w:tc>
        <w:tc>
          <w:tcPr>
            <w:tcW w:w="2256" w:type="dxa"/>
          </w:tcPr>
          <w:p w14:paraId="5DE235BE" w14:textId="1598B6CB" w:rsidR="00710D65" w:rsidRDefault="009A2133">
            <w:r w:rsidRPr="007B49B5">
              <w:rPr>
                <w:noProof/>
                <w:sz w:val="22"/>
                <w:szCs w:val="22"/>
              </w:rPr>
              <w:drawing>
                <wp:anchor distT="0" distB="0" distL="114300" distR="114300" simplePos="0" relativeHeight="251664384" behindDoc="0" locked="0" layoutInCell="1" allowOverlap="1" wp14:anchorId="1EA937E7" wp14:editId="6D44C300">
                  <wp:simplePos x="0" y="0"/>
                  <wp:positionH relativeFrom="leftMargin">
                    <wp:posOffset>389758</wp:posOffset>
                  </wp:positionH>
                  <wp:positionV relativeFrom="paragraph">
                    <wp:posOffset>5524707</wp:posOffset>
                  </wp:positionV>
                  <wp:extent cx="1050202" cy="1294130"/>
                  <wp:effectExtent l="0" t="0" r="0" b="1270"/>
                  <wp:wrapNone/>
                  <wp:docPr id="4" name="Picture 1" descr="http://studentaffairs.stanford.edu/sites/default/files/oae/images/signlang_s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affairs.stanford.edu/sites/default/files/oae/images/signlang_sy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3955" cy="134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5" w:rsidRPr="00156CC4">
              <w:rPr>
                <w:noProof/>
              </w:rPr>
              <w:drawing>
                <wp:anchor distT="0" distB="0" distL="114300" distR="114300" simplePos="0" relativeHeight="251659264" behindDoc="0" locked="0" layoutInCell="1" allowOverlap="1" wp14:anchorId="372EE6F4" wp14:editId="1D5EDEC8">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5">
              <w:rPr>
                <w:noProof/>
                <w:sz w:val="22"/>
                <w:szCs w:val="22"/>
              </w:rPr>
              <mc:AlternateContent>
                <mc:Choice Requires="wps">
                  <w:drawing>
                    <wp:anchor distT="0" distB="0" distL="114300" distR="114300" simplePos="0" relativeHeight="251660288" behindDoc="0" locked="0" layoutInCell="1" allowOverlap="1" wp14:anchorId="5B9564B6" wp14:editId="0D4593F4">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1DF78456"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6"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1DF78456"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7"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77777777" w:rsidR="008B670A" w:rsidRDefault="008B670A"/>
    <w:sectPr w:rsidR="008B670A" w:rsidSect="00710D65">
      <w:footerReference w:type="even" r:id="rId18"/>
      <w:footerReference w:type="default" r:id="rId19"/>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30CC" w14:textId="77777777" w:rsidR="00586324" w:rsidRDefault="00586324" w:rsidP="003045A3">
      <w:r>
        <w:separator/>
      </w:r>
    </w:p>
  </w:endnote>
  <w:endnote w:type="continuationSeparator" w:id="0">
    <w:p w14:paraId="55D5806B" w14:textId="77777777" w:rsidR="00586324" w:rsidRDefault="00586324" w:rsidP="003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275438"/>
      <w:docPartObj>
        <w:docPartGallery w:val="Page Numbers (Bottom of Page)"/>
        <w:docPartUnique/>
      </w:docPartObj>
    </w:sdtPr>
    <w:sdtEndPr>
      <w:rPr>
        <w:rStyle w:val="PageNumber"/>
      </w:rPr>
    </w:sdtEndPr>
    <w:sdtContent>
      <w:p w14:paraId="69554A2F" w14:textId="48170274" w:rsidR="003045A3" w:rsidRDefault="003045A3"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898A8" w14:textId="77777777" w:rsidR="003045A3" w:rsidRDefault="003045A3" w:rsidP="003045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3151984"/>
      <w:docPartObj>
        <w:docPartGallery w:val="Page Numbers (Bottom of Page)"/>
        <w:docPartUnique/>
      </w:docPartObj>
    </w:sdtPr>
    <w:sdtEndPr>
      <w:rPr>
        <w:rStyle w:val="PageNumber"/>
      </w:rPr>
    </w:sdtEndPr>
    <w:sdtContent>
      <w:p w14:paraId="39142617" w14:textId="47010853" w:rsidR="003045A3" w:rsidRDefault="003045A3"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3B359" w14:textId="77777777" w:rsidR="003045A3" w:rsidRDefault="003045A3" w:rsidP="003045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6AA0" w14:textId="77777777" w:rsidR="00586324" w:rsidRDefault="00586324" w:rsidP="003045A3">
      <w:r>
        <w:separator/>
      </w:r>
    </w:p>
  </w:footnote>
  <w:footnote w:type="continuationSeparator" w:id="0">
    <w:p w14:paraId="3F6B0102" w14:textId="77777777" w:rsidR="00586324" w:rsidRDefault="00586324" w:rsidP="0030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F7D9F"/>
    <w:multiLevelType w:val="hybridMultilevel"/>
    <w:tmpl w:val="249014D0"/>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B06B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1E821E3"/>
    <w:multiLevelType w:val="hybridMultilevel"/>
    <w:tmpl w:val="1EDEA80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2B6050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0F74F2"/>
    <w:rsid w:val="002F06AC"/>
    <w:rsid w:val="003045A3"/>
    <w:rsid w:val="00322639"/>
    <w:rsid w:val="004E0C9B"/>
    <w:rsid w:val="005007A6"/>
    <w:rsid w:val="005024B5"/>
    <w:rsid w:val="00586324"/>
    <w:rsid w:val="005B638C"/>
    <w:rsid w:val="006C70F5"/>
    <w:rsid w:val="00710D65"/>
    <w:rsid w:val="008A56DD"/>
    <w:rsid w:val="008A6C0B"/>
    <w:rsid w:val="008B2319"/>
    <w:rsid w:val="008B670A"/>
    <w:rsid w:val="00957C18"/>
    <w:rsid w:val="00967397"/>
    <w:rsid w:val="009A2133"/>
    <w:rsid w:val="00B040E6"/>
    <w:rsid w:val="00B27980"/>
    <w:rsid w:val="00B74EDA"/>
    <w:rsid w:val="00BE05C8"/>
    <w:rsid w:val="00C0390E"/>
    <w:rsid w:val="00C1593E"/>
    <w:rsid w:val="00C774F7"/>
    <w:rsid w:val="00CF6C62"/>
    <w:rsid w:val="00D24D69"/>
    <w:rsid w:val="00D8517F"/>
    <w:rsid w:val="00DE5A89"/>
    <w:rsid w:val="00E205E4"/>
    <w:rsid w:val="00E361A2"/>
    <w:rsid w:val="00F05924"/>
    <w:rsid w:val="00F61A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paragraph" w:styleId="Footer">
    <w:name w:val="footer"/>
    <w:basedOn w:val="Normal"/>
    <w:link w:val="FooterChar"/>
    <w:uiPriority w:val="99"/>
    <w:unhideWhenUsed/>
    <w:rsid w:val="003045A3"/>
    <w:pPr>
      <w:tabs>
        <w:tab w:val="center" w:pos="4513"/>
        <w:tab w:val="right" w:pos="9026"/>
      </w:tabs>
    </w:pPr>
  </w:style>
  <w:style w:type="character" w:customStyle="1" w:styleId="FooterChar">
    <w:name w:val="Footer Char"/>
    <w:basedOn w:val="DefaultParagraphFont"/>
    <w:link w:val="Footer"/>
    <w:uiPriority w:val="99"/>
    <w:rsid w:val="003045A3"/>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3045A3"/>
  </w:style>
  <w:style w:type="paragraph" w:styleId="BodyText">
    <w:name w:val="Body Text"/>
    <w:basedOn w:val="Normal"/>
    <w:link w:val="BodyTextChar"/>
    <w:semiHidden/>
    <w:rsid w:val="008A56DD"/>
    <w:rPr>
      <w:rFonts w:ascii="Times New Roman" w:hAnsi="Times New Roman"/>
      <w:b/>
      <w:sz w:val="28"/>
      <w:szCs w:val="20"/>
      <w:lang w:eastAsia="en-NZ"/>
    </w:rPr>
  </w:style>
  <w:style w:type="character" w:customStyle="1" w:styleId="BodyTextChar">
    <w:name w:val="Body Text Char"/>
    <w:basedOn w:val="DefaultParagraphFont"/>
    <w:link w:val="BodyText"/>
    <w:semiHidden/>
    <w:rsid w:val="008A56DD"/>
    <w:rPr>
      <w:rFonts w:ascii="Times New Roman" w:eastAsia="Times New Roman" w:hAnsi="Times New Roman" w:cs="Times New Roman"/>
      <w:b/>
      <w:sz w:val="28"/>
      <w:szCs w:val="20"/>
      <w:lang w:eastAsia="en-NZ"/>
    </w:rPr>
  </w:style>
  <w:style w:type="character" w:styleId="UnresolvedMention">
    <w:name w:val="Unresolved Mention"/>
    <w:basedOn w:val="DefaultParagraphFont"/>
    <w:uiPriority w:val="99"/>
    <w:semiHidden/>
    <w:unhideWhenUsed/>
    <w:rsid w:val="008A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rtsaccess.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rtsaccess.org.nz" TargetMode="External"/><Relationship Id="rId17" Type="http://schemas.openxmlformats.org/officeDocument/2006/relationships/hyperlink" Target="http://artsaccess.org.nz/arts-for-all/introducing-arts-for-all" TargetMode="External"/><Relationship Id="rId2" Type="http://schemas.openxmlformats.org/officeDocument/2006/relationships/customXml" Target="../customXml/item2.xml"/><Relationship Id="rId16" Type="http://schemas.openxmlformats.org/officeDocument/2006/relationships/hyperlink" Target="http://artsaccess.org.nz/arts-for-all/introducing-arts-for-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ccess.org.nz/Arts%20For%20All%20resources"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6AAB4-8C5D-4837-91ED-AFC55310C9CB}">
  <ds:schemaRefs>
    <ds:schemaRef ds:uri="http://schemas.microsoft.com/sharepoint/v3/contenttype/forms"/>
  </ds:schemaRefs>
</ds:datastoreItem>
</file>

<file path=customXml/itemProps2.xml><?xml version="1.0" encoding="utf-8"?>
<ds:datastoreItem xmlns:ds="http://schemas.openxmlformats.org/officeDocument/2006/customXml" ds:itemID="{EE0C83D8-2A66-4950-B1CE-B63A798C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40190-7907-45B8-B139-12B2E3B30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12</cp:revision>
  <dcterms:created xsi:type="dcterms:W3CDTF">2021-02-01T22:58:00Z</dcterms:created>
  <dcterms:modified xsi:type="dcterms:W3CDTF">2021-02-01T23:37:00Z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