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35F0B" w14:textId="73B8DAEF" w:rsidR="00804E94" w:rsidRDefault="00804E94" w:rsidP="00804E94">
      <w:pPr>
        <w:pStyle w:val="Title"/>
        <w:jc w:val="center"/>
        <w:rPr>
          <w:rFonts w:asciiTheme="minorHAnsi" w:hAnsiTheme="minorHAnsi" w:cstheme="minorHAnsi"/>
          <w:b/>
          <w:bCs/>
          <w:i/>
          <w:iCs/>
          <w:sz w:val="44"/>
          <w:szCs w:val="44"/>
        </w:rPr>
      </w:pPr>
      <w:r>
        <w:rPr>
          <w:rFonts w:asciiTheme="minorHAnsi" w:hAnsiTheme="minorHAnsi" w:cstheme="minorHAnsi"/>
          <w:b/>
          <w:bCs/>
          <w:i/>
          <w:iCs/>
          <w:sz w:val="44"/>
          <w:szCs w:val="44"/>
        </w:rPr>
        <w:t>M</w:t>
      </w:r>
      <w:r>
        <w:rPr>
          <w:rFonts w:asciiTheme="minorHAnsi" w:hAnsiTheme="minorHAnsi" w:cstheme="minorHAnsi"/>
          <w:b/>
          <w:bCs/>
          <w:i/>
          <w:iCs/>
          <w:sz w:val="44"/>
          <w:szCs w:val="44"/>
        </w:rPr>
        <w:t>A</w:t>
      </w:r>
      <w:r>
        <w:rPr>
          <w:rFonts w:asciiTheme="minorHAnsi" w:hAnsiTheme="minorHAnsi" w:cstheme="minorHAnsi"/>
          <w:b/>
          <w:bCs/>
          <w:i/>
          <w:iCs/>
          <w:sz w:val="44"/>
          <w:szCs w:val="44"/>
        </w:rPr>
        <w:t xml:space="preserve">ORI </w:t>
      </w:r>
      <w:r>
        <w:rPr>
          <w:rFonts w:asciiTheme="minorHAnsi" w:hAnsiTheme="minorHAnsi" w:cstheme="minorHAnsi"/>
          <w:b/>
          <w:bCs/>
          <w:i/>
          <w:iCs/>
          <w:sz w:val="44"/>
          <w:szCs w:val="44"/>
        </w:rPr>
        <w:t>RESEARCH and EVALUATION</w:t>
      </w:r>
      <w:r>
        <w:rPr>
          <w:rFonts w:asciiTheme="minorHAnsi" w:hAnsiTheme="minorHAnsi" w:cstheme="minorHAnsi"/>
          <w:b/>
          <w:bCs/>
          <w:i/>
          <w:iCs/>
          <w:sz w:val="44"/>
          <w:szCs w:val="44"/>
        </w:rPr>
        <w:t>:</w:t>
      </w:r>
    </w:p>
    <w:p w14:paraId="7A721C4F" w14:textId="15B3F205" w:rsidR="00804E94" w:rsidRPr="00127190" w:rsidRDefault="00804E94" w:rsidP="00804E94">
      <w:pPr>
        <w:pStyle w:val="Title"/>
        <w:jc w:val="center"/>
        <w:rPr>
          <w:rFonts w:asciiTheme="minorHAnsi" w:hAnsiTheme="minorHAnsi" w:cstheme="minorHAnsi"/>
          <w:b/>
          <w:bCs/>
          <w:i/>
          <w:iCs/>
          <w:sz w:val="44"/>
          <w:szCs w:val="44"/>
        </w:rPr>
      </w:pPr>
      <w:r w:rsidRPr="00127190">
        <w:rPr>
          <w:rFonts w:asciiTheme="minorHAnsi" w:hAnsiTheme="minorHAnsi" w:cstheme="minorHAnsi"/>
          <w:b/>
          <w:bCs/>
          <w:i/>
          <w:iCs/>
          <w:sz w:val="44"/>
          <w:szCs w:val="44"/>
        </w:rPr>
        <w:t>Research question</w:t>
      </w:r>
      <w:r>
        <w:rPr>
          <w:rFonts w:asciiTheme="minorHAnsi" w:hAnsiTheme="minorHAnsi" w:cstheme="minorHAnsi"/>
          <w:b/>
          <w:bCs/>
          <w:i/>
          <w:iCs/>
          <w:sz w:val="44"/>
          <w:szCs w:val="44"/>
        </w:rPr>
        <w:t>s</w:t>
      </w:r>
      <w:bookmarkStart w:id="0" w:name="_GoBack"/>
      <w:bookmarkEnd w:id="0"/>
      <w:r w:rsidRPr="00127190">
        <w:rPr>
          <w:rFonts w:asciiTheme="minorHAnsi" w:hAnsiTheme="minorHAnsi" w:cstheme="minorHAnsi"/>
          <w:b/>
          <w:bCs/>
          <w:i/>
          <w:iCs/>
          <w:sz w:val="44"/>
          <w:szCs w:val="44"/>
        </w:rPr>
        <w:t xml:space="preserve"> for University of Otago</w:t>
      </w:r>
    </w:p>
    <w:p w14:paraId="00E9A47D" w14:textId="77777777" w:rsidR="00804E94" w:rsidRDefault="00804E94" w:rsidP="00804E94">
      <w:pPr>
        <w:pStyle w:val="Heading"/>
        <w:spacing w:before="50" w:after="50"/>
        <w:jc w:val="both"/>
        <w:rPr>
          <w:rFonts w:asciiTheme="minorHAnsi" w:hAnsiTheme="minorHAnsi" w:cstheme="minorHAnsi"/>
          <w:iCs/>
          <w:sz w:val="26"/>
          <w:szCs w:val="26"/>
          <w:u w:val="none"/>
        </w:rPr>
      </w:pPr>
    </w:p>
    <w:p w14:paraId="70321AF4" w14:textId="44E0D8CA" w:rsidR="00804E94" w:rsidRPr="008C59D5" w:rsidRDefault="00804E94" w:rsidP="00804E94">
      <w:pPr>
        <w:pStyle w:val="Heading"/>
        <w:spacing w:before="50" w:after="50"/>
        <w:jc w:val="both"/>
        <w:rPr>
          <w:rFonts w:asciiTheme="minorHAnsi" w:hAnsiTheme="minorHAnsi" w:cstheme="minorHAnsi"/>
          <w:iCs/>
          <w:sz w:val="26"/>
          <w:szCs w:val="26"/>
          <w:u w:val="none"/>
        </w:rPr>
      </w:pPr>
      <w:r w:rsidRPr="008C59D5">
        <w:rPr>
          <w:rFonts w:asciiTheme="minorHAnsi" w:hAnsiTheme="minorHAnsi" w:cstheme="minorHAnsi"/>
          <w:iCs/>
          <w:sz w:val="26"/>
          <w:szCs w:val="26"/>
          <w:u w:val="none"/>
        </w:rPr>
        <w:t>Context</w:t>
      </w:r>
    </w:p>
    <w:p w14:paraId="4D41089D" w14:textId="77777777" w:rsidR="00804E94" w:rsidRDefault="00804E94" w:rsidP="00804E94">
      <w:pPr>
        <w:spacing w:after="0"/>
        <w:ind w:left="0"/>
      </w:pPr>
      <w:r>
        <w:t>Water Safety New Zealand (WSNZ) NZ is currently refreshing its M</w:t>
      </w:r>
      <w:r w:rsidRPr="000F6484">
        <w:t>ā</w:t>
      </w:r>
      <w:r>
        <w:t>ori strategy and seeking to improve its capability to work with M</w:t>
      </w:r>
      <w:r w:rsidRPr="000F6484">
        <w:t>ā</w:t>
      </w:r>
      <w:r>
        <w:t xml:space="preserve">ori. It has developed a project plan for the strategy refresh that contains five different workstreams, including one focused on data, research and evaluation. </w:t>
      </w:r>
      <w:r w:rsidRPr="00F13FF6">
        <w:rPr>
          <w:rFonts w:cstheme="minorHAnsi"/>
          <w:color w:val="000000"/>
        </w:rPr>
        <w:t xml:space="preserve">This workstream looks at some key Māori knowledge management </w:t>
      </w:r>
      <w:r>
        <w:rPr>
          <w:rFonts w:cstheme="minorHAnsi"/>
          <w:color w:val="000000"/>
        </w:rPr>
        <w:t xml:space="preserve">issues for the water safety sector and </w:t>
      </w:r>
      <w:r>
        <w:t>included the following milestones:</w:t>
      </w:r>
    </w:p>
    <w:p w14:paraId="52F4402F" w14:textId="77777777" w:rsidR="00804E94" w:rsidRPr="000F6484" w:rsidRDefault="00804E94" w:rsidP="00804E94">
      <w:pPr>
        <w:pStyle w:val="ListParagraph"/>
        <w:numPr>
          <w:ilvl w:val="0"/>
          <w:numId w:val="3"/>
        </w:numPr>
        <w:overflowPunct/>
        <w:autoSpaceDE/>
        <w:autoSpaceDN/>
        <w:adjustRightInd/>
        <w:spacing w:before="120" w:after="0"/>
        <w:ind w:left="714" w:hanging="357"/>
        <w:contextualSpacing w:val="0"/>
        <w:textAlignment w:val="auto"/>
      </w:pPr>
      <w:r w:rsidRPr="000F6484">
        <w:t>Advice to the CSRG Data and Research Working Group on Māori drowning prevention research priorities</w:t>
      </w:r>
      <w:r>
        <w:t>; and</w:t>
      </w:r>
    </w:p>
    <w:p w14:paraId="7F4F1A0C" w14:textId="77777777" w:rsidR="00804E94" w:rsidRPr="000F6484" w:rsidRDefault="00804E94" w:rsidP="00804E94">
      <w:pPr>
        <w:pStyle w:val="ListParagraph"/>
        <w:numPr>
          <w:ilvl w:val="0"/>
          <w:numId w:val="3"/>
        </w:numPr>
        <w:overflowPunct/>
        <w:autoSpaceDE/>
        <w:autoSpaceDN/>
        <w:adjustRightInd/>
        <w:spacing w:before="120" w:after="0"/>
        <w:ind w:left="714" w:hanging="357"/>
        <w:contextualSpacing w:val="0"/>
        <w:textAlignment w:val="auto"/>
      </w:pPr>
      <w:r w:rsidRPr="000F6484">
        <w:t>Advice to WSNZ CE on what best practice looks like for Māori water safety programmes, including the identification of assessment criteria for use in evaluative activity</w:t>
      </w:r>
      <w:r>
        <w:t>.</w:t>
      </w:r>
    </w:p>
    <w:p w14:paraId="18A7296F" w14:textId="77777777" w:rsidR="00804E94" w:rsidRDefault="00804E94" w:rsidP="00804E94">
      <w:pPr>
        <w:spacing w:after="0"/>
      </w:pPr>
    </w:p>
    <w:p w14:paraId="5FED5087" w14:textId="77777777" w:rsidR="00804E94" w:rsidRDefault="00804E94" w:rsidP="00804E94">
      <w:pPr>
        <w:spacing w:after="0"/>
        <w:ind w:left="0"/>
      </w:pPr>
      <w:r>
        <w:t xml:space="preserve">WSNZ is looking for specialist </w:t>
      </w:r>
      <w:r w:rsidRPr="000F6484">
        <w:t xml:space="preserve">Māori </w:t>
      </w:r>
      <w:r>
        <w:t xml:space="preserve">advice from the University of Otago to inform the development of these milestones. </w:t>
      </w:r>
    </w:p>
    <w:p w14:paraId="2E3736A4" w14:textId="77777777" w:rsidR="00804E94" w:rsidRDefault="00804E94" w:rsidP="00804E94">
      <w:pPr>
        <w:spacing w:after="0"/>
      </w:pPr>
    </w:p>
    <w:p w14:paraId="17380520" w14:textId="77777777" w:rsidR="00804E94" w:rsidRDefault="00804E94" w:rsidP="00804E94">
      <w:pPr>
        <w:spacing w:after="0"/>
        <w:ind w:left="0"/>
      </w:pPr>
      <w:r>
        <w:t xml:space="preserve">Outlined below for each of the issue areas covered by these milestones are: </w:t>
      </w:r>
    </w:p>
    <w:p w14:paraId="5B296468" w14:textId="77777777" w:rsidR="00804E94" w:rsidRDefault="00804E94" w:rsidP="00804E94">
      <w:pPr>
        <w:pStyle w:val="ListParagraph"/>
        <w:numPr>
          <w:ilvl w:val="0"/>
          <w:numId w:val="7"/>
        </w:numPr>
        <w:overflowPunct/>
        <w:autoSpaceDE/>
        <w:autoSpaceDN/>
        <w:adjustRightInd/>
        <w:spacing w:before="120" w:after="0"/>
        <w:ind w:left="714" w:hanging="357"/>
        <w:contextualSpacing w:val="0"/>
        <w:textAlignment w:val="auto"/>
      </w:pPr>
      <w:r>
        <w:t>why the issue is considered important;</w:t>
      </w:r>
    </w:p>
    <w:p w14:paraId="5DFDC411" w14:textId="77777777" w:rsidR="00804E94" w:rsidRDefault="00804E94" w:rsidP="00804E94">
      <w:pPr>
        <w:pStyle w:val="ListParagraph"/>
        <w:numPr>
          <w:ilvl w:val="0"/>
          <w:numId w:val="7"/>
        </w:numPr>
        <w:overflowPunct/>
        <w:autoSpaceDE/>
        <w:autoSpaceDN/>
        <w:adjustRightInd/>
        <w:spacing w:before="120" w:after="0"/>
        <w:ind w:left="714" w:hanging="357"/>
        <w:contextualSpacing w:val="0"/>
        <w:textAlignment w:val="auto"/>
      </w:pPr>
      <w:r>
        <w:t xml:space="preserve">the key research questions WSNZ would like advice on </w:t>
      </w:r>
    </w:p>
    <w:p w14:paraId="6B57BBA8" w14:textId="77777777" w:rsidR="00804E94" w:rsidRDefault="00804E94" w:rsidP="00804E94">
      <w:pPr>
        <w:pStyle w:val="ListParagraph"/>
        <w:numPr>
          <w:ilvl w:val="0"/>
          <w:numId w:val="7"/>
        </w:numPr>
        <w:overflowPunct/>
        <w:autoSpaceDE/>
        <w:autoSpaceDN/>
        <w:adjustRightInd/>
        <w:spacing w:before="120" w:after="0"/>
        <w:ind w:left="714" w:hanging="357"/>
        <w:contextualSpacing w:val="0"/>
        <w:textAlignment w:val="auto"/>
      </w:pPr>
      <w:r>
        <w:t>potential research directions.</w:t>
      </w:r>
    </w:p>
    <w:p w14:paraId="1FC7030F" w14:textId="77777777" w:rsidR="00804E94" w:rsidRDefault="00804E94" w:rsidP="00804E94">
      <w:pPr>
        <w:spacing w:after="0"/>
      </w:pPr>
    </w:p>
    <w:p w14:paraId="30CD2700" w14:textId="77777777" w:rsidR="00804E94" w:rsidRDefault="00804E94" w:rsidP="00804E94">
      <w:pPr>
        <w:spacing w:after="0"/>
      </w:pPr>
      <w:r>
        <w:t>This material should guide the development of the advice from the University of Otago.</w:t>
      </w:r>
    </w:p>
    <w:p w14:paraId="495DE897" w14:textId="77777777" w:rsidR="00804E94" w:rsidRDefault="00804E94" w:rsidP="00804E94">
      <w:pPr>
        <w:spacing w:after="0"/>
      </w:pPr>
    </w:p>
    <w:p w14:paraId="32B0CE89" w14:textId="77777777" w:rsidR="00804E94" w:rsidRPr="008C59D5" w:rsidRDefault="00804E94" w:rsidP="00804E94">
      <w:pPr>
        <w:spacing w:after="120"/>
        <w:ind w:left="0"/>
        <w:rPr>
          <w:b/>
          <w:i/>
          <w:sz w:val="24"/>
          <w:szCs w:val="24"/>
        </w:rPr>
      </w:pPr>
      <w:r w:rsidRPr="008C59D5">
        <w:rPr>
          <w:b/>
          <w:i/>
          <w:sz w:val="24"/>
          <w:szCs w:val="24"/>
        </w:rPr>
        <w:t>Māori drowning research priorities</w:t>
      </w:r>
    </w:p>
    <w:p w14:paraId="43F023E7" w14:textId="77777777" w:rsidR="00804E94" w:rsidRDefault="00804E94" w:rsidP="00804E94">
      <w:pPr>
        <w:ind w:left="0"/>
      </w:pPr>
      <w:r>
        <w:t xml:space="preserve">The water safety sector has a wide range of legitimate research needs, but with limited funding available to the sector for research not </w:t>
      </w:r>
      <w:proofErr w:type="gramStart"/>
      <w:r>
        <w:t>all of</w:t>
      </w:r>
      <w:proofErr w:type="gramEnd"/>
      <w:r>
        <w:t xml:space="preserve"> these research needs are achievable in the short-term. Moreover, it is considered that the sector needs to be able to better utilise the research that is available and ensure that the research contributes to helping realise sector goals and objectives. For this reason, the research focus of the water safety sector is seen to be best focused on applied research. </w:t>
      </w:r>
    </w:p>
    <w:p w14:paraId="6E9E2F5B" w14:textId="77777777" w:rsidR="00804E94" w:rsidRPr="004E45FB" w:rsidRDefault="00804E94" w:rsidP="00804E94">
      <w:pPr>
        <w:ind w:left="0"/>
        <w:rPr>
          <w:szCs w:val="24"/>
        </w:rPr>
      </w:pPr>
      <w:r>
        <w:rPr>
          <w:szCs w:val="24"/>
        </w:rPr>
        <w:t xml:space="preserve">Prioritisation criteria can help inform decision making on which specific research programmes to fund and to help focus researchers into areas of highest need. </w:t>
      </w:r>
      <w:r>
        <w:t>It is considered that b</w:t>
      </w:r>
      <w:r w:rsidRPr="006B4D9C">
        <w:t xml:space="preserve">y setting specific knowledge themes </w:t>
      </w:r>
      <w:r>
        <w:t xml:space="preserve">a more coordinated and consistent approach to improving the sector’s knowledge needs can be affected. WSNZ along with expert advisors from the wider water safety sector have agreed a set of knowledge themes within which sector research priorities can sit. (These are attached as Appendix B.) </w:t>
      </w:r>
    </w:p>
    <w:p w14:paraId="458B991D" w14:textId="77777777" w:rsidR="00804E94" w:rsidRPr="00006EEA" w:rsidRDefault="00804E94" w:rsidP="00804E94">
      <w:pPr>
        <w:spacing w:after="0"/>
        <w:ind w:left="0"/>
      </w:pPr>
      <w:r>
        <w:t xml:space="preserve">An attempt was also made to identify some research priorities, but these were not definitive. In the </w:t>
      </w:r>
      <w:r w:rsidRPr="006455BB">
        <w:t>2018/19 WSNZ</w:t>
      </w:r>
      <w:r>
        <w:t xml:space="preserve"> Funding Round prospectus it was indicated that those applying for research during that WSNZ was “particularly interested in research that can contribute to the design of interventions that will result in meaningful change to a person’s behaviour that will lower their drowning risk</w:t>
      </w:r>
      <w:r w:rsidRPr="006455BB">
        <w:t>.</w:t>
      </w:r>
      <w:r>
        <w:t xml:space="preserve"> See </w:t>
      </w:r>
      <w:r w:rsidRPr="006455BB">
        <w:rPr>
          <w:i/>
        </w:rPr>
        <w:t xml:space="preserve">Knowledge theme </w:t>
      </w:r>
      <w:r>
        <w:rPr>
          <w:i/>
        </w:rPr>
        <w:t>2</w:t>
      </w:r>
      <w:r w:rsidRPr="006455BB">
        <w:rPr>
          <w:i/>
        </w:rPr>
        <w:t>: People and Prevention</w:t>
      </w:r>
      <w:r>
        <w:rPr>
          <w:i/>
        </w:rPr>
        <w:t>.</w:t>
      </w:r>
      <w:r>
        <w:t xml:space="preserve">” </w:t>
      </w:r>
    </w:p>
    <w:p w14:paraId="177DCC79" w14:textId="77777777" w:rsidR="00804E94" w:rsidRDefault="00804E94" w:rsidP="00804E94">
      <w:pPr>
        <w:spacing w:after="0"/>
        <w:rPr>
          <w:lang w:eastAsia="en-NZ"/>
        </w:rPr>
      </w:pPr>
    </w:p>
    <w:p w14:paraId="5019F6C1" w14:textId="77777777" w:rsidR="00804E94" w:rsidRPr="0059223B" w:rsidRDefault="00804E94" w:rsidP="00804E94">
      <w:pPr>
        <w:spacing w:after="120"/>
        <w:ind w:left="68"/>
        <w:rPr>
          <w:b/>
          <w:i/>
        </w:rPr>
      </w:pPr>
      <w:r w:rsidRPr="0059223B">
        <w:rPr>
          <w:b/>
          <w:i/>
        </w:rPr>
        <w:t>Research questions</w:t>
      </w:r>
    </w:p>
    <w:p w14:paraId="0F1C17D1" w14:textId="77777777" w:rsidR="00804E94" w:rsidRDefault="00804E94" w:rsidP="00804E94">
      <w:pPr>
        <w:pStyle w:val="ListParagraph"/>
        <w:numPr>
          <w:ilvl w:val="0"/>
          <w:numId w:val="6"/>
        </w:numPr>
        <w:overflowPunct/>
        <w:autoSpaceDE/>
        <w:autoSpaceDN/>
        <w:adjustRightInd/>
        <w:spacing w:after="120"/>
        <w:ind w:left="425" w:hanging="357"/>
        <w:contextualSpacing w:val="0"/>
        <w:textAlignment w:val="auto"/>
      </w:pPr>
      <w:r>
        <w:t>Review existing Water safety sector knowledge themes to:</w:t>
      </w:r>
    </w:p>
    <w:p w14:paraId="43CA6E43" w14:textId="77777777" w:rsidR="00804E94" w:rsidRDefault="00804E94" w:rsidP="00804E94">
      <w:pPr>
        <w:pStyle w:val="ListParagraph"/>
        <w:numPr>
          <w:ilvl w:val="0"/>
          <w:numId w:val="8"/>
        </w:numPr>
        <w:overflowPunct/>
        <w:autoSpaceDE/>
        <w:autoSpaceDN/>
        <w:adjustRightInd/>
        <w:spacing w:before="120" w:after="120"/>
        <w:ind w:left="1071" w:hanging="357"/>
        <w:contextualSpacing w:val="0"/>
        <w:textAlignment w:val="auto"/>
      </w:pPr>
      <w:r>
        <w:t>Identify knowledge themes of ‘specific relevance’ to M</w:t>
      </w:r>
      <w:r w:rsidRPr="000B2DDB">
        <w:rPr>
          <w:rFonts w:cstheme="minorHAnsi"/>
        </w:rPr>
        <w:t>ā</w:t>
      </w:r>
      <w:r>
        <w:t>ori drowning</w:t>
      </w:r>
    </w:p>
    <w:p w14:paraId="47F4E92A" w14:textId="77777777" w:rsidR="00804E94" w:rsidRDefault="00804E94" w:rsidP="00804E94">
      <w:pPr>
        <w:pStyle w:val="ListParagraph"/>
        <w:numPr>
          <w:ilvl w:val="1"/>
          <w:numId w:val="1"/>
        </w:numPr>
        <w:overflowPunct/>
        <w:autoSpaceDE/>
        <w:autoSpaceDN/>
        <w:adjustRightInd/>
        <w:spacing w:before="120" w:after="0"/>
        <w:ind w:left="1434" w:hanging="357"/>
        <w:contextualSpacing w:val="0"/>
        <w:textAlignment w:val="auto"/>
      </w:pPr>
      <w:r>
        <w:t>Comment on how these themes could be amended to better reflect/meet M</w:t>
      </w:r>
      <w:r>
        <w:rPr>
          <w:rFonts w:cstheme="minorHAnsi"/>
        </w:rPr>
        <w:t>ā</w:t>
      </w:r>
      <w:r>
        <w:t>ori drowning prevention knowledge needs.</w:t>
      </w:r>
    </w:p>
    <w:p w14:paraId="19A1CE85" w14:textId="77777777" w:rsidR="00804E94" w:rsidRDefault="00804E94" w:rsidP="00804E94">
      <w:pPr>
        <w:pStyle w:val="ListParagraph"/>
        <w:spacing w:before="120" w:after="0"/>
        <w:ind w:left="1434"/>
        <w:contextualSpacing w:val="0"/>
      </w:pPr>
    </w:p>
    <w:p w14:paraId="6F7C8B1F" w14:textId="77777777" w:rsidR="00804E94" w:rsidRDefault="00804E94" w:rsidP="00804E94">
      <w:pPr>
        <w:pStyle w:val="ListParagraph"/>
        <w:numPr>
          <w:ilvl w:val="0"/>
          <w:numId w:val="8"/>
        </w:numPr>
        <w:overflowPunct/>
        <w:autoSpaceDE/>
        <w:autoSpaceDN/>
        <w:adjustRightInd/>
        <w:spacing w:before="120" w:after="120"/>
        <w:ind w:left="1071" w:hanging="357"/>
        <w:contextualSpacing w:val="0"/>
        <w:textAlignment w:val="auto"/>
      </w:pPr>
      <w:r>
        <w:t>Within these knowledge themes identify potential research priorities for M</w:t>
      </w:r>
      <w:r w:rsidRPr="000B2DDB">
        <w:rPr>
          <w:rFonts w:cstheme="minorHAnsi"/>
        </w:rPr>
        <w:t>ā</w:t>
      </w:r>
      <w:r>
        <w:t>ori drowning, including:</w:t>
      </w:r>
    </w:p>
    <w:p w14:paraId="17F2170E" w14:textId="77777777" w:rsidR="00804E94" w:rsidRDefault="00804E94" w:rsidP="00804E94">
      <w:pPr>
        <w:pStyle w:val="ListParagraph"/>
        <w:numPr>
          <w:ilvl w:val="1"/>
          <w:numId w:val="1"/>
        </w:numPr>
        <w:overflowPunct/>
        <w:autoSpaceDE/>
        <w:autoSpaceDN/>
        <w:adjustRightInd/>
        <w:spacing w:before="120" w:after="0"/>
        <w:ind w:left="1434" w:hanging="357"/>
        <w:contextualSpacing w:val="0"/>
        <w:textAlignment w:val="auto"/>
      </w:pPr>
      <w:r>
        <w:t>Why these M</w:t>
      </w:r>
      <w:r>
        <w:rPr>
          <w:rFonts w:cstheme="minorHAnsi"/>
        </w:rPr>
        <w:t>ā</w:t>
      </w:r>
      <w:r>
        <w:t>ori drowning prevention research priorities should be given focus; and</w:t>
      </w:r>
    </w:p>
    <w:p w14:paraId="3D6B320D" w14:textId="77777777" w:rsidR="00804E94" w:rsidRDefault="00804E94" w:rsidP="00804E94">
      <w:pPr>
        <w:pStyle w:val="ListParagraph"/>
        <w:numPr>
          <w:ilvl w:val="1"/>
          <w:numId w:val="1"/>
        </w:numPr>
        <w:overflowPunct/>
        <w:autoSpaceDE/>
        <w:autoSpaceDN/>
        <w:adjustRightInd/>
        <w:spacing w:before="120" w:after="0"/>
        <w:ind w:left="1434" w:hanging="357"/>
        <w:contextualSpacing w:val="0"/>
        <w:textAlignment w:val="auto"/>
      </w:pPr>
      <w:r>
        <w:t>What sort/type of research projects could be pursued under the priorities (</w:t>
      </w:r>
      <w:proofErr w:type="spellStart"/>
      <w:r>
        <w:t>ie</w:t>
      </w:r>
      <w:proofErr w:type="spellEnd"/>
      <w:r>
        <w:t xml:space="preserve"> indicative research programmes).</w:t>
      </w:r>
    </w:p>
    <w:p w14:paraId="546BFEE1" w14:textId="77777777" w:rsidR="00804E94" w:rsidRDefault="00804E94" w:rsidP="00804E94">
      <w:pPr>
        <w:spacing w:after="120"/>
        <w:ind w:left="0"/>
      </w:pPr>
    </w:p>
    <w:p w14:paraId="4E1DD5A1" w14:textId="77777777" w:rsidR="00804E94" w:rsidRPr="00194C44" w:rsidRDefault="00804E94" w:rsidP="00804E94">
      <w:pPr>
        <w:pStyle w:val="ListParagraph"/>
        <w:numPr>
          <w:ilvl w:val="0"/>
          <w:numId w:val="6"/>
        </w:numPr>
        <w:spacing w:after="120"/>
        <w:ind w:left="425" w:hanging="357"/>
        <w:contextualSpacing w:val="0"/>
      </w:pPr>
      <w:r>
        <w:t xml:space="preserve">How can </w:t>
      </w:r>
      <w:r w:rsidRPr="00194C44">
        <w:t>Phillips’ PhD findings from 2019</w:t>
      </w:r>
      <w:r>
        <w:t xml:space="preserve"> inform the development of </w:t>
      </w:r>
      <w:r w:rsidRPr="00194C44">
        <w:t xml:space="preserve">Kia </w:t>
      </w:r>
      <w:proofErr w:type="spellStart"/>
      <w:r w:rsidRPr="00194C44">
        <w:t>Maanu</w:t>
      </w:r>
      <w:proofErr w:type="spellEnd"/>
      <w:r>
        <w:t>,</w:t>
      </w:r>
      <w:r w:rsidRPr="00194C44">
        <w:t xml:space="preserve"> Kia Ora </w:t>
      </w:r>
      <w:r>
        <w:t>r</w:t>
      </w:r>
      <w:r w:rsidRPr="00194C44">
        <w:t xml:space="preserve">esearch </w:t>
      </w:r>
      <w:r>
        <w:t>p</w:t>
      </w:r>
      <w:r w:rsidRPr="00194C44">
        <w:t>riorities</w:t>
      </w:r>
      <w:r>
        <w:t xml:space="preserve"> </w:t>
      </w:r>
      <w:proofErr w:type="gramStart"/>
      <w:r>
        <w:t>that:</w:t>
      </w:r>
      <w:proofErr w:type="gramEnd"/>
    </w:p>
    <w:p w14:paraId="69995DCC" w14:textId="77777777" w:rsidR="00804E94" w:rsidRPr="00194C44" w:rsidRDefault="00804E94" w:rsidP="00804E94">
      <w:pPr>
        <w:pStyle w:val="ListParagraph"/>
        <w:numPr>
          <w:ilvl w:val="0"/>
          <w:numId w:val="11"/>
        </w:numPr>
        <w:spacing w:before="120" w:after="0"/>
        <w:contextualSpacing w:val="0"/>
      </w:pPr>
      <w:r w:rsidRPr="00194C44">
        <w:t xml:space="preserve">express water safety from Māori perspectives to underpin </w:t>
      </w:r>
      <w:r>
        <w:t xml:space="preserve">the </w:t>
      </w:r>
      <w:r w:rsidRPr="00194C44">
        <w:t xml:space="preserve">Kia </w:t>
      </w:r>
      <w:proofErr w:type="spellStart"/>
      <w:r w:rsidRPr="00194C44">
        <w:t>Maanu</w:t>
      </w:r>
      <w:proofErr w:type="spellEnd"/>
      <w:r>
        <w:t>,</w:t>
      </w:r>
      <w:r w:rsidRPr="00194C44">
        <w:t xml:space="preserve"> Kia Ora Strategy</w:t>
      </w:r>
      <w:r>
        <w:t>;</w:t>
      </w:r>
    </w:p>
    <w:p w14:paraId="3BB052EC" w14:textId="77777777" w:rsidR="00804E94" w:rsidRPr="00194C44" w:rsidRDefault="00804E94" w:rsidP="00804E94">
      <w:pPr>
        <w:pStyle w:val="ListParagraph"/>
        <w:numPr>
          <w:ilvl w:val="0"/>
          <w:numId w:val="11"/>
        </w:numPr>
        <w:spacing w:before="120" w:after="0"/>
        <w:contextualSpacing w:val="0"/>
      </w:pPr>
      <w:r w:rsidRPr="00194C44">
        <w:t xml:space="preserve">develop findings into usable policies and documents for Kia </w:t>
      </w:r>
      <w:proofErr w:type="spellStart"/>
      <w:r w:rsidRPr="00194C44">
        <w:t>Maanu</w:t>
      </w:r>
      <w:proofErr w:type="spellEnd"/>
      <w:r>
        <w:t>,</w:t>
      </w:r>
      <w:r w:rsidRPr="00194C44">
        <w:t xml:space="preserve"> Kia Ora Māori Water Safety Advisory Group and Māori communities</w:t>
      </w:r>
      <w:r>
        <w:t>; and</w:t>
      </w:r>
    </w:p>
    <w:p w14:paraId="7669EC37" w14:textId="77777777" w:rsidR="00804E94" w:rsidRPr="00194C44" w:rsidRDefault="00804E94" w:rsidP="00804E94">
      <w:pPr>
        <w:pStyle w:val="ListParagraph"/>
        <w:numPr>
          <w:ilvl w:val="0"/>
          <w:numId w:val="11"/>
        </w:numPr>
        <w:spacing w:before="120" w:after="0"/>
        <w:contextualSpacing w:val="0"/>
      </w:pPr>
      <w:r w:rsidRPr="00194C44">
        <w:t>develop findings into usable policies to support WSNZ’s aspirations to co-lead and co-develop sector change in realisation of zero drowning for Māori communities.</w:t>
      </w:r>
    </w:p>
    <w:p w14:paraId="5897FAEE" w14:textId="77777777" w:rsidR="00804E94" w:rsidRDefault="00804E94" w:rsidP="00804E94">
      <w:pPr>
        <w:pStyle w:val="ListParagraph"/>
        <w:spacing w:before="120" w:after="0"/>
        <w:ind w:left="786"/>
      </w:pPr>
    </w:p>
    <w:p w14:paraId="59826D87" w14:textId="77777777" w:rsidR="00804E94" w:rsidRDefault="00804E94" w:rsidP="00804E94">
      <w:pPr>
        <w:spacing w:after="120"/>
        <w:ind w:left="0"/>
        <w:rPr>
          <w:b/>
          <w:i/>
        </w:rPr>
      </w:pPr>
      <w:r w:rsidRPr="000B2DDB">
        <w:rPr>
          <w:b/>
          <w:i/>
        </w:rPr>
        <w:t xml:space="preserve">Research </w:t>
      </w:r>
      <w:r>
        <w:rPr>
          <w:b/>
          <w:i/>
        </w:rPr>
        <w:t>directions</w:t>
      </w:r>
    </w:p>
    <w:p w14:paraId="7BB0B18D" w14:textId="77777777" w:rsidR="00804E94" w:rsidRPr="00194C44" w:rsidRDefault="00804E94" w:rsidP="00804E94">
      <w:pPr>
        <w:spacing w:after="0"/>
        <w:ind w:left="0"/>
        <w:rPr>
          <w:rFonts w:cs="Arial"/>
          <w:b/>
          <w:i/>
        </w:rPr>
      </w:pPr>
      <w:r w:rsidRPr="00194C44">
        <w:rPr>
          <w:rFonts w:cs="Arial"/>
        </w:rPr>
        <w:t>This advice could be informed by:</w:t>
      </w:r>
    </w:p>
    <w:p w14:paraId="44986270" w14:textId="77777777" w:rsidR="00804E94" w:rsidRPr="00194C44" w:rsidRDefault="00804E94" w:rsidP="00804E94">
      <w:pPr>
        <w:pStyle w:val="Table"/>
        <w:numPr>
          <w:ilvl w:val="0"/>
          <w:numId w:val="9"/>
        </w:numPr>
        <w:rPr>
          <w:rFonts w:cs="Arial"/>
          <w:sz w:val="22"/>
          <w:szCs w:val="22"/>
        </w:rPr>
      </w:pPr>
      <w:r w:rsidRPr="00194C44">
        <w:rPr>
          <w:rFonts w:cs="Arial"/>
          <w:sz w:val="22"/>
          <w:szCs w:val="22"/>
        </w:rPr>
        <w:t>How other organisations/agencies have included Māori research priorities in their research funding frameworks (</w:t>
      </w:r>
      <w:proofErr w:type="spellStart"/>
      <w:r w:rsidRPr="00194C44">
        <w:rPr>
          <w:rFonts w:cs="Arial"/>
          <w:sz w:val="22"/>
          <w:szCs w:val="22"/>
        </w:rPr>
        <w:t>eg</w:t>
      </w:r>
      <w:proofErr w:type="spellEnd"/>
      <w:r w:rsidRPr="00194C44">
        <w:rPr>
          <w:rFonts w:cs="Arial"/>
          <w:sz w:val="22"/>
          <w:szCs w:val="22"/>
        </w:rPr>
        <w:t xml:space="preserve"> NZ Fire Service, Health Research Council). </w:t>
      </w:r>
    </w:p>
    <w:p w14:paraId="2505320A" w14:textId="77777777" w:rsidR="00804E94" w:rsidRPr="00194C44" w:rsidRDefault="00804E94" w:rsidP="00804E94">
      <w:pPr>
        <w:pStyle w:val="ListParagraph"/>
        <w:numPr>
          <w:ilvl w:val="0"/>
          <w:numId w:val="1"/>
        </w:numPr>
        <w:overflowPunct/>
        <w:autoSpaceDE/>
        <w:autoSpaceDN/>
        <w:adjustRightInd/>
        <w:spacing w:before="120" w:after="0"/>
        <w:contextualSpacing w:val="0"/>
        <w:textAlignment w:val="auto"/>
        <w:rPr>
          <w:rFonts w:cs="Arial"/>
        </w:rPr>
      </w:pPr>
      <w:r w:rsidRPr="00194C44">
        <w:rPr>
          <w:rFonts w:cs="Arial"/>
        </w:rPr>
        <w:t xml:space="preserve">What the difference is between research on Māori and </w:t>
      </w:r>
      <w:proofErr w:type="spellStart"/>
      <w:r w:rsidRPr="00194C44">
        <w:rPr>
          <w:rFonts w:cs="Arial"/>
        </w:rPr>
        <w:t>Kaupapa</w:t>
      </w:r>
      <w:proofErr w:type="spellEnd"/>
      <w:r w:rsidRPr="00194C44">
        <w:rPr>
          <w:rFonts w:cs="Arial"/>
        </w:rPr>
        <w:t xml:space="preserve"> Māori research.</w:t>
      </w:r>
    </w:p>
    <w:p w14:paraId="535D6AD2" w14:textId="77777777" w:rsidR="00804E94" w:rsidRPr="00194C44" w:rsidRDefault="00804E94" w:rsidP="00804E94">
      <w:pPr>
        <w:pStyle w:val="ListParagraph"/>
        <w:numPr>
          <w:ilvl w:val="0"/>
          <w:numId w:val="1"/>
        </w:numPr>
        <w:overflowPunct/>
        <w:autoSpaceDE/>
        <w:autoSpaceDN/>
        <w:adjustRightInd/>
        <w:spacing w:before="120" w:after="0"/>
        <w:contextualSpacing w:val="0"/>
        <w:textAlignment w:val="auto"/>
        <w:rPr>
          <w:rFonts w:cs="Arial"/>
        </w:rPr>
      </w:pPr>
      <w:r w:rsidRPr="00194C44">
        <w:rPr>
          <w:rFonts w:cs="Arial"/>
        </w:rPr>
        <w:t>Other ways to express the Māori drowning prevention research priorities within the existing framework</w:t>
      </w:r>
    </w:p>
    <w:p w14:paraId="41D7D52D" w14:textId="77777777" w:rsidR="00804E94" w:rsidRDefault="00804E94" w:rsidP="00804E94">
      <w:pPr>
        <w:pStyle w:val="ListParagraph"/>
        <w:spacing w:before="120" w:after="0"/>
        <w:ind w:left="786"/>
      </w:pPr>
    </w:p>
    <w:p w14:paraId="101A05DA" w14:textId="77777777" w:rsidR="00804E94" w:rsidRPr="008C59D5" w:rsidRDefault="00804E94" w:rsidP="00804E94">
      <w:pPr>
        <w:spacing w:after="120"/>
        <w:ind w:left="0"/>
        <w:rPr>
          <w:b/>
          <w:i/>
          <w:sz w:val="24"/>
          <w:szCs w:val="24"/>
        </w:rPr>
      </w:pPr>
      <w:r w:rsidRPr="008C59D5">
        <w:rPr>
          <w:b/>
          <w:i/>
          <w:sz w:val="24"/>
          <w:szCs w:val="24"/>
        </w:rPr>
        <w:t>Best practice for Māori water safety programmes</w:t>
      </w:r>
    </w:p>
    <w:p w14:paraId="515F4241" w14:textId="77777777" w:rsidR="00804E94" w:rsidRDefault="00804E94" w:rsidP="00804E94">
      <w:pPr>
        <w:spacing w:after="0"/>
        <w:ind w:left="0"/>
        <w:rPr>
          <w:rFonts w:cstheme="minorHAnsi"/>
          <w:color w:val="000000"/>
        </w:rPr>
      </w:pPr>
      <w:r>
        <w:rPr>
          <w:rFonts w:cstheme="minorHAnsi"/>
          <w:color w:val="000000"/>
        </w:rPr>
        <w:t xml:space="preserve">Programme evaluation is the process by which judgements are made about the merit or worth of one or more programmes, most often in relation to their effectiveness, efficiency or appropriateness. Evaluation is an essential practice in public health, but it is not practiced consistently in the water safety sector, nor is it well-integrated into the day-to-day management of drowning prevention programmes. </w:t>
      </w:r>
    </w:p>
    <w:p w14:paraId="4E7D8B15" w14:textId="77777777" w:rsidR="00804E94" w:rsidRDefault="00804E94" w:rsidP="00804E94">
      <w:pPr>
        <w:spacing w:after="0"/>
        <w:ind w:left="0"/>
        <w:rPr>
          <w:rFonts w:cstheme="minorHAnsi"/>
          <w:color w:val="000000"/>
        </w:rPr>
      </w:pPr>
    </w:p>
    <w:p w14:paraId="414D8BCE" w14:textId="77777777" w:rsidR="00804E94" w:rsidRPr="0059223B" w:rsidRDefault="00804E94" w:rsidP="00804E94">
      <w:pPr>
        <w:spacing w:after="0"/>
        <w:ind w:left="0"/>
        <w:rPr>
          <w:rFonts w:cstheme="minorHAnsi"/>
          <w:color w:val="000000"/>
        </w:rPr>
      </w:pPr>
      <w:r w:rsidRPr="00F13FF6">
        <w:rPr>
          <w:rFonts w:cstheme="minorHAnsi"/>
          <w:color w:val="000000"/>
        </w:rPr>
        <w:t xml:space="preserve">It is important that Māori water safety/drowning prevention programmes can be measured and evaluated, and the results </w:t>
      </w:r>
      <w:r>
        <w:rPr>
          <w:rFonts w:cstheme="minorHAnsi"/>
          <w:color w:val="000000"/>
        </w:rPr>
        <w:t>able to be</w:t>
      </w:r>
      <w:r w:rsidRPr="00F13FF6">
        <w:rPr>
          <w:rFonts w:cstheme="minorHAnsi"/>
          <w:color w:val="000000"/>
        </w:rPr>
        <w:t xml:space="preserve"> shared with other researchers, funders and providers in a </w:t>
      </w:r>
      <w:r>
        <w:rPr>
          <w:rFonts w:cstheme="minorHAnsi"/>
          <w:color w:val="000000"/>
        </w:rPr>
        <w:t xml:space="preserve">consistent and comparable </w:t>
      </w:r>
      <w:r w:rsidRPr="00F13FF6">
        <w:rPr>
          <w:rFonts w:cstheme="minorHAnsi"/>
          <w:color w:val="000000"/>
        </w:rPr>
        <w:t>way.</w:t>
      </w:r>
      <w:r>
        <w:rPr>
          <w:rFonts w:cstheme="minorHAnsi"/>
          <w:color w:val="000000"/>
        </w:rPr>
        <w:t xml:space="preserve"> To be able to do this effectively WSNZ needs better knowledge about what </w:t>
      </w:r>
      <w:r w:rsidRPr="0059223B">
        <w:rPr>
          <w:rFonts w:cstheme="minorHAnsi"/>
          <w:color w:val="000000"/>
        </w:rPr>
        <w:t xml:space="preserve">best practice </w:t>
      </w:r>
      <w:r>
        <w:rPr>
          <w:rFonts w:cstheme="minorHAnsi"/>
          <w:color w:val="000000"/>
        </w:rPr>
        <w:t xml:space="preserve">is </w:t>
      </w:r>
      <w:r w:rsidRPr="0059223B">
        <w:rPr>
          <w:rFonts w:cstheme="minorHAnsi"/>
          <w:color w:val="000000"/>
        </w:rPr>
        <w:t xml:space="preserve">for Māori drowning prevention initiatives and </w:t>
      </w:r>
      <w:r>
        <w:rPr>
          <w:rFonts w:cstheme="minorHAnsi"/>
          <w:color w:val="000000"/>
        </w:rPr>
        <w:t xml:space="preserve">how it best can be </w:t>
      </w:r>
      <w:r w:rsidRPr="0059223B">
        <w:rPr>
          <w:rFonts w:cstheme="minorHAnsi"/>
          <w:color w:val="000000"/>
        </w:rPr>
        <w:t>assess</w:t>
      </w:r>
      <w:r>
        <w:rPr>
          <w:rFonts w:cstheme="minorHAnsi"/>
          <w:color w:val="000000"/>
        </w:rPr>
        <w:t>ed.</w:t>
      </w:r>
    </w:p>
    <w:p w14:paraId="56F93C3F" w14:textId="77777777" w:rsidR="00804E94" w:rsidRDefault="00804E94" w:rsidP="00804E94">
      <w:pPr>
        <w:spacing w:after="0"/>
      </w:pPr>
    </w:p>
    <w:p w14:paraId="328911A2" w14:textId="77777777" w:rsidR="00804E94" w:rsidRPr="0059223B" w:rsidRDefault="00804E94" w:rsidP="00804E94">
      <w:pPr>
        <w:spacing w:after="0"/>
        <w:ind w:left="0"/>
        <w:rPr>
          <w:b/>
          <w:i/>
        </w:rPr>
      </w:pPr>
      <w:r w:rsidRPr="0059223B">
        <w:rPr>
          <w:b/>
          <w:i/>
        </w:rPr>
        <w:t>Research questions</w:t>
      </w:r>
    </w:p>
    <w:p w14:paraId="4F763809" w14:textId="77777777" w:rsidR="00804E94" w:rsidRDefault="00804E94" w:rsidP="00804E94">
      <w:pPr>
        <w:pStyle w:val="ListParagraph"/>
        <w:overflowPunct/>
        <w:autoSpaceDE/>
        <w:autoSpaceDN/>
        <w:adjustRightInd/>
        <w:spacing w:after="0"/>
        <w:ind w:left="360"/>
        <w:textAlignment w:val="auto"/>
      </w:pPr>
    </w:p>
    <w:p w14:paraId="0550965A" w14:textId="77777777" w:rsidR="00804E94" w:rsidRDefault="00804E94" w:rsidP="00804E94">
      <w:pPr>
        <w:pStyle w:val="ListParagraph"/>
        <w:numPr>
          <w:ilvl w:val="0"/>
          <w:numId w:val="4"/>
        </w:numPr>
        <w:overflowPunct/>
        <w:autoSpaceDE/>
        <w:autoSpaceDN/>
        <w:adjustRightInd/>
        <w:spacing w:after="0"/>
        <w:textAlignment w:val="auto"/>
      </w:pPr>
      <w:r>
        <w:t>What is best practice for water safety programmes delivered to M</w:t>
      </w:r>
      <w:r w:rsidRPr="0059223B">
        <w:rPr>
          <w:rFonts w:cstheme="minorHAnsi"/>
        </w:rPr>
        <w:t>ā</w:t>
      </w:r>
      <w:r>
        <w:t>ori via:</w:t>
      </w:r>
    </w:p>
    <w:p w14:paraId="7FA4AF71" w14:textId="77777777" w:rsidR="00804E94" w:rsidRDefault="00804E94" w:rsidP="00804E94">
      <w:pPr>
        <w:pStyle w:val="ListParagraph"/>
        <w:numPr>
          <w:ilvl w:val="0"/>
          <w:numId w:val="5"/>
        </w:numPr>
        <w:overflowPunct/>
        <w:autoSpaceDE/>
        <w:autoSpaceDN/>
        <w:adjustRightInd/>
        <w:spacing w:before="120" w:after="0"/>
        <w:contextualSpacing w:val="0"/>
        <w:textAlignment w:val="auto"/>
      </w:pPr>
      <w:r w:rsidRPr="00D1540B">
        <w:rPr>
          <w:i/>
          <w:u w:val="single"/>
        </w:rPr>
        <w:t>Mainstream delivery</w:t>
      </w:r>
      <w:r>
        <w:t xml:space="preserve"> – </w:t>
      </w:r>
      <w:proofErr w:type="spellStart"/>
      <w:r>
        <w:t>ie</w:t>
      </w:r>
      <w:proofErr w:type="spellEnd"/>
      <w:r>
        <w:t xml:space="preserve"> ‘One size </w:t>
      </w:r>
      <w:proofErr w:type="gramStart"/>
      <w:r>
        <w:t>fits</w:t>
      </w:r>
      <w:proofErr w:type="gramEnd"/>
      <w:r>
        <w:t xml:space="preserve"> all’ programmes where no or little attempt is made to tailor delivery specifically to M</w:t>
      </w:r>
      <w:r>
        <w:rPr>
          <w:rFonts w:cstheme="minorHAnsi"/>
        </w:rPr>
        <w:t>ā</w:t>
      </w:r>
      <w:r>
        <w:t>ori.</w:t>
      </w:r>
    </w:p>
    <w:p w14:paraId="6BEB7D75" w14:textId="77777777" w:rsidR="00804E94" w:rsidRDefault="00804E94" w:rsidP="00804E94">
      <w:pPr>
        <w:pStyle w:val="ListParagraph"/>
        <w:numPr>
          <w:ilvl w:val="0"/>
          <w:numId w:val="5"/>
        </w:numPr>
        <w:overflowPunct/>
        <w:autoSpaceDE/>
        <w:autoSpaceDN/>
        <w:adjustRightInd/>
        <w:spacing w:before="120" w:after="0"/>
        <w:contextualSpacing w:val="0"/>
        <w:textAlignment w:val="auto"/>
      </w:pPr>
      <w:r w:rsidRPr="00D1540B">
        <w:rPr>
          <w:i/>
          <w:u w:val="single"/>
        </w:rPr>
        <w:t>Modified mainstream delivery</w:t>
      </w:r>
      <w:r>
        <w:t xml:space="preserve"> – </w:t>
      </w:r>
      <w:proofErr w:type="spellStart"/>
      <w:r>
        <w:t>ie</w:t>
      </w:r>
      <w:proofErr w:type="spellEnd"/>
      <w:r>
        <w:t xml:space="preserve"> Where mainstream programmes have been adapted to include </w:t>
      </w:r>
      <w:proofErr w:type="spellStart"/>
      <w:r>
        <w:t>te</w:t>
      </w:r>
      <w:proofErr w:type="spellEnd"/>
      <w:r>
        <w:t xml:space="preserve"> </w:t>
      </w:r>
      <w:proofErr w:type="spellStart"/>
      <w:r>
        <w:t>reo</w:t>
      </w:r>
      <w:proofErr w:type="spellEnd"/>
      <w:r>
        <w:t xml:space="preserve"> or </w:t>
      </w:r>
      <w:proofErr w:type="spellStart"/>
      <w:r>
        <w:t>t</w:t>
      </w:r>
      <w:r>
        <w:rPr>
          <w:rFonts w:cstheme="minorHAnsi"/>
        </w:rPr>
        <w:t>ī</w:t>
      </w:r>
      <w:r>
        <w:t>kanga</w:t>
      </w:r>
      <w:proofErr w:type="spellEnd"/>
      <w:r>
        <w:t xml:space="preserve"> M</w:t>
      </w:r>
      <w:r>
        <w:rPr>
          <w:rFonts w:cstheme="minorHAnsi"/>
        </w:rPr>
        <w:t>ā</w:t>
      </w:r>
      <w:r>
        <w:t>ori elements in order to appeal to M</w:t>
      </w:r>
      <w:r>
        <w:rPr>
          <w:rFonts w:cstheme="minorHAnsi"/>
        </w:rPr>
        <w:t>ā</w:t>
      </w:r>
      <w:r>
        <w:t>ori audiences.</w:t>
      </w:r>
    </w:p>
    <w:p w14:paraId="4438D1A3" w14:textId="77777777" w:rsidR="00804E94" w:rsidRDefault="00804E94" w:rsidP="00804E94">
      <w:pPr>
        <w:pStyle w:val="ListParagraph"/>
        <w:numPr>
          <w:ilvl w:val="0"/>
          <w:numId w:val="5"/>
        </w:numPr>
        <w:overflowPunct/>
        <w:autoSpaceDE/>
        <w:autoSpaceDN/>
        <w:adjustRightInd/>
        <w:spacing w:before="120" w:after="0"/>
        <w:contextualSpacing w:val="0"/>
        <w:textAlignment w:val="auto"/>
      </w:pPr>
      <w:proofErr w:type="spellStart"/>
      <w:r w:rsidRPr="0049162C">
        <w:rPr>
          <w:i/>
          <w:u w:val="single"/>
        </w:rPr>
        <w:t>Kaupapa</w:t>
      </w:r>
      <w:proofErr w:type="spellEnd"/>
      <w:r w:rsidRPr="0049162C">
        <w:rPr>
          <w:i/>
          <w:u w:val="single"/>
        </w:rPr>
        <w:t xml:space="preserve"> M</w:t>
      </w:r>
      <w:r w:rsidRPr="0049162C">
        <w:rPr>
          <w:rFonts w:cstheme="minorHAnsi"/>
          <w:i/>
          <w:u w:val="single"/>
        </w:rPr>
        <w:t>ā</w:t>
      </w:r>
      <w:r w:rsidRPr="0049162C">
        <w:rPr>
          <w:i/>
          <w:u w:val="single"/>
        </w:rPr>
        <w:t>ori delivery</w:t>
      </w:r>
      <w:r w:rsidRPr="0049162C">
        <w:rPr>
          <w:u w:val="single"/>
        </w:rPr>
        <w:t xml:space="preserve"> </w:t>
      </w:r>
      <w:r>
        <w:t xml:space="preserve">– </w:t>
      </w:r>
      <w:proofErr w:type="spellStart"/>
      <w:r>
        <w:t>ie</w:t>
      </w:r>
      <w:proofErr w:type="spellEnd"/>
      <w:r>
        <w:t xml:space="preserve"> Where programme delivery is consistent with </w:t>
      </w:r>
      <w:proofErr w:type="spellStart"/>
      <w:r>
        <w:t>kaupapa</w:t>
      </w:r>
      <w:proofErr w:type="spellEnd"/>
      <w:r>
        <w:t xml:space="preserve"> M</w:t>
      </w:r>
      <w:r>
        <w:rPr>
          <w:rFonts w:cstheme="minorHAnsi"/>
        </w:rPr>
        <w:t>ā</w:t>
      </w:r>
      <w:r>
        <w:t>ori principles and a M</w:t>
      </w:r>
      <w:r>
        <w:rPr>
          <w:rFonts w:cstheme="minorHAnsi"/>
        </w:rPr>
        <w:t>ā</w:t>
      </w:r>
      <w:r>
        <w:t>ori way of being.</w:t>
      </w:r>
    </w:p>
    <w:p w14:paraId="52CF35DA" w14:textId="77777777" w:rsidR="00804E94" w:rsidRDefault="00804E94" w:rsidP="00804E94">
      <w:pPr>
        <w:spacing w:after="0"/>
      </w:pPr>
    </w:p>
    <w:p w14:paraId="7251CBA7" w14:textId="77777777" w:rsidR="00804E94" w:rsidRDefault="00804E94" w:rsidP="00804E94">
      <w:pPr>
        <w:pStyle w:val="ListParagraph"/>
        <w:numPr>
          <w:ilvl w:val="0"/>
          <w:numId w:val="4"/>
        </w:numPr>
        <w:overflowPunct/>
        <w:autoSpaceDE/>
        <w:autoSpaceDN/>
        <w:adjustRightInd/>
        <w:spacing w:after="0"/>
        <w:ind w:left="357" w:hanging="357"/>
        <w:textAlignment w:val="auto"/>
      </w:pPr>
      <w:r>
        <w:t>What are the assessment criteria to be used in evaluative activity for (a) to (c) above and how best to apply the assessment process/</w:t>
      </w:r>
      <w:proofErr w:type="gramStart"/>
      <w:r>
        <w:t>framework.</w:t>
      </w:r>
      <w:proofErr w:type="gramEnd"/>
      <w:r>
        <w:t xml:space="preserve"> This includes consideration of the:</w:t>
      </w:r>
    </w:p>
    <w:p w14:paraId="46FEAF3E" w14:textId="77777777" w:rsidR="00804E94" w:rsidRDefault="00804E94" w:rsidP="00804E94">
      <w:pPr>
        <w:pStyle w:val="ListParagraph"/>
        <w:numPr>
          <w:ilvl w:val="0"/>
          <w:numId w:val="2"/>
        </w:numPr>
        <w:overflowPunct/>
        <w:autoSpaceDE/>
        <w:autoSpaceDN/>
        <w:adjustRightInd/>
        <w:spacing w:before="120" w:after="0"/>
        <w:ind w:left="851" w:hanging="357"/>
        <w:contextualSpacing w:val="0"/>
        <w:textAlignment w:val="auto"/>
      </w:pPr>
      <w:r>
        <w:t>Information needs</w:t>
      </w:r>
    </w:p>
    <w:p w14:paraId="3395B4D1" w14:textId="77777777" w:rsidR="00804E94" w:rsidRDefault="00804E94" w:rsidP="00804E94">
      <w:pPr>
        <w:pStyle w:val="ListParagraph"/>
        <w:numPr>
          <w:ilvl w:val="0"/>
          <w:numId w:val="2"/>
        </w:numPr>
        <w:overflowPunct/>
        <w:autoSpaceDE/>
        <w:autoSpaceDN/>
        <w:adjustRightInd/>
        <w:spacing w:before="120" w:after="0"/>
        <w:ind w:left="851" w:hanging="357"/>
        <w:contextualSpacing w:val="0"/>
        <w:textAlignment w:val="auto"/>
      </w:pPr>
      <w:r>
        <w:lastRenderedPageBreak/>
        <w:t>Resource requirements</w:t>
      </w:r>
    </w:p>
    <w:p w14:paraId="114680DB" w14:textId="77777777" w:rsidR="00804E94" w:rsidRDefault="00804E94" w:rsidP="00804E94">
      <w:pPr>
        <w:pStyle w:val="ListParagraph"/>
        <w:numPr>
          <w:ilvl w:val="0"/>
          <w:numId w:val="2"/>
        </w:numPr>
        <w:overflowPunct/>
        <w:autoSpaceDE/>
        <w:autoSpaceDN/>
        <w:adjustRightInd/>
        <w:spacing w:before="120" w:after="0"/>
        <w:ind w:left="851" w:hanging="357"/>
        <w:contextualSpacing w:val="0"/>
        <w:textAlignment w:val="auto"/>
      </w:pPr>
      <w:r>
        <w:t>Capability of evaluators</w:t>
      </w:r>
    </w:p>
    <w:p w14:paraId="58CA1D9C" w14:textId="77777777" w:rsidR="00804E94" w:rsidRDefault="00804E94" w:rsidP="00804E94">
      <w:pPr>
        <w:pStyle w:val="ListParagraph"/>
        <w:numPr>
          <w:ilvl w:val="0"/>
          <w:numId w:val="2"/>
        </w:numPr>
        <w:overflowPunct/>
        <w:autoSpaceDE/>
        <w:autoSpaceDN/>
        <w:adjustRightInd/>
        <w:spacing w:before="120" w:after="0"/>
        <w:ind w:left="851" w:hanging="357"/>
        <w:contextualSpacing w:val="0"/>
        <w:textAlignment w:val="auto"/>
      </w:pPr>
      <w:r>
        <w:t>Relationships/engagement with participants</w:t>
      </w:r>
    </w:p>
    <w:p w14:paraId="5CDED185" w14:textId="77777777" w:rsidR="00804E94" w:rsidRDefault="00804E94" w:rsidP="00804E94">
      <w:pPr>
        <w:overflowPunct/>
        <w:autoSpaceDE/>
        <w:autoSpaceDN/>
        <w:adjustRightInd/>
        <w:spacing w:after="0"/>
        <w:ind w:left="0"/>
        <w:textAlignment w:val="auto"/>
      </w:pPr>
    </w:p>
    <w:p w14:paraId="6B18D213" w14:textId="77777777" w:rsidR="00804E94" w:rsidRDefault="00804E94" w:rsidP="00804E94">
      <w:pPr>
        <w:pStyle w:val="ListParagraph"/>
        <w:numPr>
          <w:ilvl w:val="0"/>
          <w:numId w:val="4"/>
        </w:numPr>
        <w:overflowPunct/>
        <w:autoSpaceDE/>
        <w:autoSpaceDN/>
        <w:adjustRightInd/>
        <w:spacing w:after="0"/>
        <w:textAlignment w:val="auto"/>
      </w:pPr>
      <w:r>
        <w:t xml:space="preserve">How can the Wai </w:t>
      </w:r>
      <w:proofErr w:type="spellStart"/>
      <w:r>
        <w:t>Puna</w:t>
      </w:r>
      <w:proofErr w:type="spellEnd"/>
      <w:r>
        <w:t xml:space="preserve"> Model of Water Safety be developed as an evaluative tool to guide the assessment of research priorities and water safety programmes (see Te Ara </w:t>
      </w:r>
      <w:proofErr w:type="spellStart"/>
      <w:r>
        <w:t>Tika</w:t>
      </w:r>
      <w:proofErr w:type="spellEnd"/>
      <w:r>
        <w:t xml:space="preserve">, Health Research </w:t>
      </w:r>
      <w:proofErr w:type="gramStart"/>
      <w:r>
        <w:t>Council).</w:t>
      </w:r>
      <w:proofErr w:type="gramEnd"/>
    </w:p>
    <w:p w14:paraId="32401F49" w14:textId="77777777" w:rsidR="00804E94" w:rsidRDefault="00804E94" w:rsidP="00804E94">
      <w:pPr>
        <w:spacing w:before="120" w:after="0"/>
      </w:pPr>
    </w:p>
    <w:p w14:paraId="60FCFB13" w14:textId="77777777" w:rsidR="00804E94" w:rsidRPr="000B2DDB" w:rsidRDefault="00804E94" w:rsidP="00804E94">
      <w:pPr>
        <w:spacing w:after="120"/>
        <w:ind w:left="0"/>
        <w:rPr>
          <w:b/>
          <w:i/>
        </w:rPr>
      </w:pPr>
      <w:r w:rsidRPr="000B2DDB">
        <w:rPr>
          <w:b/>
          <w:i/>
        </w:rPr>
        <w:t>Research directions</w:t>
      </w:r>
    </w:p>
    <w:p w14:paraId="6438F3A6" w14:textId="77777777" w:rsidR="00804E94" w:rsidRPr="000B2DDB" w:rsidRDefault="00804E94" w:rsidP="00804E94">
      <w:pPr>
        <w:spacing w:after="0"/>
        <w:ind w:left="0"/>
        <w:rPr>
          <w:b/>
          <w:i/>
        </w:rPr>
      </w:pPr>
      <w:r>
        <w:t>This advice could be informed by:</w:t>
      </w:r>
    </w:p>
    <w:p w14:paraId="77E808C9" w14:textId="77777777" w:rsidR="00804E94" w:rsidRPr="008C59D5" w:rsidRDefault="00804E94" w:rsidP="00804E94">
      <w:pPr>
        <w:pStyle w:val="Table"/>
        <w:numPr>
          <w:ilvl w:val="0"/>
          <w:numId w:val="10"/>
        </w:numPr>
        <w:ind w:left="851"/>
        <w:rPr>
          <w:sz w:val="22"/>
          <w:lang w:val="en-GB"/>
        </w:rPr>
      </w:pPr>
      <w:r w:rsidRPr="008C59D5">
        <w:rPr>
          <w:sz w:val="22"/>
          <w:lang w:val="en-GB"/>
        </w:rPr>
        <w:t>What other current monitoring/evaluation processes exist for Māori programmes and how they could be adapted (</w:t>
      </w:r>
      <w:proofErr w:type="spellStart"/>
      <w:r w:rsidRPr="008C59D5">
        <w:rPr>
          <w:sz w:val="22"/>
          <w:lang w:val="en-GB"/>
        </w:rPr>
        <w:t>eg</w:t>
      </w:r>
      <w:proofErr w:type="spellEnd"/>
      <w:r w:rsidRPr="008C59D5">
        <w:rPr>
          <w:sz w:val="22"/>
          <w:lang w:val="en-GB"/>
        </w:rPr>
        <w:t xml:space="preserve"> the JR McKenzie Trust approach, Whanau Ora).</w:t>
      </w:r>
    </w:p>
    <w:p w14:paraId="1BA5ECED" w14:textId="77777777" w:rsidR="00804E94" w:rsidRPr="008C59D5" w:rsidRDefault="00804E94" w:rsidP="00804E94">
      <w:pPr>
        <w:pStyle w:val="Table"/>
        <w:numPr>
          <w:ilvl w:val="0"/>
          <w:numId w:val="10"/>
        </w:numPr>
        <w:ind w:left="851"/>
        <w:rPr>
          <w:sz w:val="22"/>
          <w:lang w:val="en-GB"/>
        </w:rPr>
      </w:pPr>
      <w:r w:rsidRPr="008C59D5">
        <w:rPr>
          <w:sz w:val="22"/>
          <w:lang w:val="en-GB"/>
        </w:rPr>
        <w:t>How existing research into Māori provider success could apply to Māori water safety practitioners.</w:t>
      </w:r>
    </w:p>
    <w:p w14:paraId="477EF4C6" w14:textId="77777777" w:rsidR="00804E94" w:rsidRDefault="00804E94" w:rsidP="00804E94">
      <w:pPr>
        <w:pStyle w:val="Table"/>
        <w:numPr>
          <w:ilvl w:val="0"/>
          <w:numId w:val="10"/>
        </w:numPr>
        <w:ind w:left="851"/>
        <w:rPr>
          <w:sz w:val="22"/>
          <w:lang w:val="en-GB"/>
        </w:rPr>
      </w:pPr>
      <w:proofErr w:type="spellStart"/>
      <w:r w:rsidRPr="008C59D5">
        <w:rPr>
          <w:sz w:val="22"/>
          <w:lang w:val="en-GB"/>
        </w:rPr>
        <w:t>Kaupapa</w:t>
      </w:r>
      <w:proofErr w:type="spellEnd"/>
      <w:r w:rsidRPr="008C59D5">
        <w:rPr>
          <w:sz w:val="22"/>
          <w:lang w:val="en-GB"/>
        </w:rPr>
        <w:t xml:space="preserve"> Māori pedagogies associated with water safety.</w:t>
      </w:r>
    </w:p>
    <w:p w14:paraId="5C462652" w14:textId="108DB714" w:rsidR="000618BB" w:rsidRDefault="00804E94"/>
    <w:sectPr w:rsidR="000618BB" w:rsidSect="00FE5CE7">
      <w:footerReference w:type="first" r:id="rId5"/>
      <w:pgSz w:w="11907" w:h="16840" w:code="9"/>
      <w:pgMar w:top="992" w:right="1134" w:bottom="992" w:left="1134" w:header="454" w:footer="32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1E01" w14:textId="77777777" w:rsidR="00E40FE4" w:rsidRDefault="00804E94">
    <w:pPr>
      <w:pStyle w:val="Footer"/>
      <w:tabs>
        <w:tab w:val="clear" w:pos="4153"/>
        <w:tab w:val="clear" w:pos="8306"/>
        <w:tab w:val="center" w:pos="4820"/>
        <w:tab w:val="right" w:pos="9639"/>
      </w:tabs>
      <w:ind w:left="0"/>
    </w:pPr>
    <w:r>
      <w:tab/>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8</w:t>
    </w:r>
    <w:r>
      <w:rPr>
        <w:rStyle w:val="PageNumber"/>
        <w:sz w:val="16"/>
      </w:rPr>
      <w:fldChar w:fldCharType="end"/>
    </w:r>
    <w:r>
      <w:rPr>
        <w:rStyle w:val="PageNumber"/>
      </w:rPr>
      <w:tab/>
      <w:t>Initials of Par</w:t>
    </w:r>
    <w:r>
      <w:rPr>
        <w:rStyle w:val="PageNumber"/>
      </w:rPr>
      <w:t>ties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0133"/>
    <w:multiLevelType w:val="hybridMultilevel"/>
    <w:tmpl w:val="6EBC8DA6"/>
    <w:lvl w:ilvl="0" w:tplc="14090019">
      <w:start w:val="1"/>
      <w:numFmt w:val="lowerLetter"/>
      <w:lvlText w:val="%1."/>
      <w:lvlJc w:val="left"/>
      <w:pPr>
        <w:ind w:left="1077" w:hanging="360"/>
      </w:pPr>
      <w:rPr>
        <w:rFont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 w15:restartNumberingAfterBreak="0">
    <w:nsid w:val="1DB42847"/>
    <w:multiLevelType w:val="hybridMultilevel"/>
    <w:tmpl w:val="B9B4A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EC3CDC"/>
    <w:multiLevelType w:val="multilevel"/>
    <w:tmpl w:val="7C4A9FA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B61A28"/>
    <w:multiLevelType w:val="hybridMultilevel"/>
    <w:tmpl w:val="865620B6"/>
    <w:lvl w:ilvl="0" w:tplc="14090019">
      <w:start w:val="1"/>
      <w:numFmt w:val="lowerLetter"/>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4" w15:restartNumberingAfterBreak="0">
    <w:nsid w:val="3C8201B6"/>
    <w:multiLevelType w:val="hybridMultilevel"/>
    <w:tmpl w:val="9CEEC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30089E"/>
    <w:multiLevelType w:val="hybridMultilevel"/>
    <w:tmpl w:val="995CD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13F3FBD"/>
    <w:multiLevelType w:val="hybridMultilevel"/>
    <w:tmpl w:val="0AEEB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855DC6"/>
    <w:multiLevelType w:val="hybridMultilevel"/>
    <w:tmpl w:val="5A386BE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2C50D2D"/>
    <w:multiLevelType w:val="hybridMultilevel"/>
    <w:tmpl w:val="1FDE0B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1BC2D45"/>
    <w:multiLevelType w:val="hybridMultilevel"/>
    <w:tmpl w:val="E3B650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CDA4556"/>
    <w:multiLevelType w:val="hybridMultilevel"/>
    <w:tmpl w:val="7DAEE2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7"/>
  </w:num>
  <w:num w:numId="6">
    <w:abstractNumId w:val="8"/>
  </w:num>
  <w:num w:numId="7">
    <w:abstractNumId w:val="1"/>
  </w:num>
  <w:num w:numId="8">
    <w:abstractNumId w:val="3"/>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94"/>
    <w:rsid w:val="003E76EA"/>
    <w:rsid w:val="005B0D6F"/>
    <w:rsid w:val="007133F2"/>
    <w:rsid w:val="0073718D"/>
    <w:rsid w:val="00804E94"/>
    <w:rsid w:val="00815325"/>
    <w:rsid w:val="00917CF9"/>
    <w:rsid w:val="00C966C3"/>
    <w:rsid w:val="00E45DA5"/>
    <w:rsid w:val="00EE24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BD68"/>
  <w15:chartTrackingRefBased/>
  <w15:docId w15:val="{89E958C3-3E9E-4074-B87D-53AE4B5B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E94"/>
    <w:pPr>
      <w:overflowPunct w:val="0"/>
      <w:autoSpaceDE w:val="0"/>
      <w:autoSpaceDN w:val="0"/>
      <w:adjustRightInd w:val="0"/>
      <w:spacing w:after="240" w:line="240" w:lineRule="auto"/>
      <w:ind w:left="680"/>
      <w:textAlignment w:val="baseline"/>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04E94"/>
    <w:pPr>
      <w:ind w:left="0"/>
    </w:pPr>
    <w:rPr>
      <w:b/>
      <w:caps/>
      <w:u w:val="single"/>
    </w:rPr>
  </w:style>
  <w:style w:type="paragraph" w:styleId="Footer">
    <w:name w:val="footer"/>
    <w:basedOn w:val="Normal"/>
    <w:link w:val="FooterChar"/>
    <w:rsid w:val="00804E94"/>
    <w:pPr>
      <w:tabs>
        <w:tab w:val="center" w:pos="4153"/>
        <w:tab w:val="right" w:pos="8306"/>
      </w:tabs>
    </w:pPr>
  </w:style>
  <w:style w:type="character" w:customStyle="1" w:styleId="FooterChar">
    <w:name w:val="Footer Char"/>
    <w:basedOn w:val="DefaultParagraphFont"/>
    <w:link w:val="Footer"/>
    <w:rsid w:val="00804E94"/>
    <w:rPr>
      <w:rFonts w:ascii="Arial" w:eastAsia="Times New Roman" w:hAnsi="Arial" w:cs="Times New Roman"/>
      <w:szCs w:val="20"/>
      <w:lang w:val="en-GB"/>
    </w:rPr>
  </w:style>
  <w:style w:type="character" w:styleId="PageNumber">
    <w:name w:val="page number"/>
    <w:basedOn w:val="DefaultParagraphFont"/>
    <w:rsid w:val="00804E94"/>
  </w:style>
  <w:style w:type="paragraph" w:styleId="ListParagraph">
    <w:name w:val="List Paragraph"/>
    <w:basedOn w:val="Normal"/>
    <w:uiPriority w:val="34"/>
    <w:qFormat/>
    <w:rsid w:val="00804E94"/>
    <w:pPr>
      <w:ind w:left="720"/>
      <w:contextualSpacing/>
    </w:pPr>
  </w:style>
  <w:style w:type="paragraph" w:customStyle="1" w:styleId="Table">
    <w:name w:val="Table"/>
    <w:basedOn w:val="Normal"/>
    <w:rsid w:val="00804E94"/>
    <w:pPr>
      <w:overflowPunct/>
      <w:autoSpaceDE/>
      <w:autoSpaceDN/>
      <w:adjustRightInd/>
      <w:spacing w:before="120" w:after="120"/>
      <w:ind w:left="0"/>
      <w:textAlignment w:val="auto"/>
    </w:pPr>
    <w:rPr>
      <w:sz w:val="20"/>
      <w:lang w:val="en-NZ"/>
    </w:rPr>
  </w:style>
  <w:style w:type="paragraph" w:styleId="Title">
    <w:name w:val="Title"/>
    <w:basedOn w:val="Normal"/>
    <w:next w:val="Normal"/>
    <w:link w:val="TitleChar"/>
    <w:uiPriority w:val="10"/>
    <w:qFormat/>
    <w:rsid w:val="00804E94"/>
    <w:pPr>
      <w:overflowPunct/>
      <w:autoSpaceDE/>
      <w:autoSpaceDN/>
      <w:adjustRightInd/>
      <w:spacing w:after="0"/>
      <w:ind w:left="0"/>
      <w:contextualSpacing/>
      <w:textAlignment w:val="auto"/>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804E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McInnes</dc:creator>
  <cp:keywords/>
  <dc:description/>
  <cp:lastModifiedBy>Neil McInnes</cp:lastModifiedBy>
  <cp:revision>1</cp:revision>
  <dcterms:created xsi:type="dcterms:W3CDTF">2019-06-18T00:47:00Z</dcterms:created>
  <dcterms:modified xsi:type="dcterms:W3CDTF">2019-06-18T00:51:00Z</dcterms:modified>
</cp:coreProperties>
</file>